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371"/>
      </w:tblGrid>
      <w:tr w:rsidR="001F7812" w:rsidRPr="00755E9E" w14:paraId="6B3228E8" w14:textId="77777777" w:rsidTr="68AF5C58">
        <w:trPr>
          <w:trHeight w:val="1128"/>
          <w:tblHeader/>
        </w:trPr>
        <w:tc>
          <w:tcPr>
            <w:tcW w:w="9923" w:type="dxa"/>
            <w:gridSpan w:val="2"/>
            <w:shd w:val="clear" w:color="auto" w:fill="D9D9D9" w:themeFill="background1" w:themeFillShade="D9"/>
            <w:vAlign w:val="center"/>
          </w:tcPr>
          <w:p w14:paraId="73E33613" w14:textId="66A32A14" w:rsidR="00106A2F" w:rsidRPr="00755E9E" w:rsidRDefault="68AF5C58" w:rsidP="00875D6F">
            <w:pPr>
              <w:pStyle w:val="NormalWeb"/>
              <w:spacing w:before="0" w:beforeAutospacing="0" w:after="0" w:afterAutospacing="0"/>
              <w:jc w:val="center"/>
              <w:rPr>
                <w:rFonts w:ascii="Century" w:eastAsia="Arial Narrow,Arial" w:hAnsi="Century" w:cs="Arial Narrow,Arial"/>
                <w:color w:val="auto"/>
                <w:sz w:val="20"/>
                <w:szCs w:val="20"/>
                <w:lang w:val="es-CO"/>
              </w:rPr>
            </w:pPr>
            <w:r w:rsidRPr="00755E9E">
              <w:rPr>
                <w:rFonts w:ascii="Century" w:eastAsia="Arial Narrow" w:hAnsi="Century" w:cs="Arial Narrow"/>
                <w:color w:val="auto"/>
                <w:sz w:val="20"/>
                <w:szCs w:val="20"/>
                <w:lang w:val="es-CO"/>
              </w:rPr>
              <w:t xml:space="preserve">Proyecto de </w:t>
            </w:r>
            <w:r w:rsidR="00DE127C">
              <w:rPr>
                <w:rFonts w:ascii="Century" w:eastAsia="Arial Narrow" w:hAnsi="Century" w:cs="Arial Narrow"/>
                <w:color w:val="auto"/>
                <w:sz w:val="20"/>
                <w:szCs w:val="20"/>
                <w:lang w:val="es-CO"/>
              </w:rPr>
              <w:t>Decreto</w:t>
            </w:r>
          </w:p>
          <w:p w14:paraId="4EC809F0" w14:textId="4AD2D40E" w:rsidR="00E26CCC" w:rsidRPr="00755E9E" w:rsidRDefault="00875D6F" w:rsidP="00875D6F">
            <w:pPr>
              <w:pStyle w:val="Encabezado"/>
              <w:jc w:val="center"/>
              <w:rPr>
                <w:rFonts w:ascii="Century" w:hAnsi="Century" w:cs="Arial"/>
                <w:lang w:val="es-ES_tradnl"/>
              </w:rPr>
            </w:pPr>
            <w:r w:rsidRPr="00875D6F">
              <w:rPr>
                <w:rFonts w:ascii="Century" w:eastAsia="Arial Narrow,Arial" w:hAnsi="Century" w:cs="Arial Narrow,Arial"/>
                <w:i/>
                <w:iCs/>
                <w:lang w:val="es-CO"/>
              </w:rPr>
              <w:t>“</w:t>
            </w:r>
            <w:r w:rsidR="00DE127C" w:rsidRPr="00DE127C">
              <w:rPr>
                <w:rFonts w:ascii="Century" w:eastAsia="Arial Narrow,Arial" w:hAnsi="Century" w:cs="Arial Narrow,Arial"/>
                <w:i/>
                <w:iCs/>
                <w:lang w:val="es-CO"/>
              </w:rPr>
              <w:t xml:space="preserve">Por medio del cual se declara el </w:t>
            </w:r>
            <w:r w:rsidR="00ED38A7" w:rsidRPr="00DE127C">
              <w:rPr>
                <w:rFonts w:ascii="Century" w:eastAsia="Arial Narrow,Arial" w:hAnsi="Century" w:cs="Arial Narrow,Arial"/>
                <w:i/>
                <w:iCs/>
                <w:lang w:val="es-CO"/>
              </w:rPr>
              <w:t xml:space="preserve">Día </w:t>
            </w:r>
            <w:r w:rsidR="00ED38A7">
              <w:rPr>
                <w:rFonts w:ascii="Century" w:eastAsia="Arial Narrow,Arial" w:hAnsi="Century" w:cs="Arial Narrow,Arial"/>
                <w:i/>
                <w:iCs/>
                <w:lang w:val="es-CO"/>
              </w:rPr>
              <w:t xml:space="preserve">Nacional </w:t>
            </w:r>
            <w:r w:rsidR="00DE127C" w:rsidRPr="00DE127C">
              <w:rPr>
                <w:rFonts w:ascii="Century" w:eastAsia="Arial Narrow,Arial" w:hAnsi="Century" w:cs="Arial Narrow,Arial"/>
                <w:i/>
                <w:iCs/>
                <w:lang w:val="es-CO"/>
              </w:rPr>
              <w:t>del Defensor de Familia</w:t>
            </w:r>
            <w:r w:rsidRPr="00875D6F">
              <w:rPr>
                <w:rFonts w:ascii="Century" w:eastAsia="Arial Narrow,Arial" w:hAnsi="Century" w:cs="Arial Narrow,Arial"/>
                <w:i/>
                <w:iCs/>
                <w:lang w:val="es-CO"/>
              </w:rPr>
              <w:t>”</w:t>
            </w:r>
          </w:p>
        </w:tc>
      </w:tr>
      <w:tr w:rsidR="001F7812" w:rsidRPr="00755E9E" w14:paraId="1A58D00E" w14:textId="77777777" w:rsidTr="68AF5C58">
        <w:trPr>
          <w:trHeight w:val="1939"/>
        </w:trPr>
        <w:tc>
          <w:tcPr>
            <w:tcW w:w="2552" w:type="dxa"/>
            <w:vAlign w:val="center"/>
          </w:tcPr>
          <w:p w14:paraId="7E583B9F" w14:textId="11975F0B" w:rsidR="00E26CCC" w:rsidRPr="00755E9E" w:rsidRDefault="68AF5C58" w:rsidP="00A5414B">
            <w:pPr>
              <w:jc w:val="both"/>
              <w:rPr>
                <w:rFonts w:ascii="Century" w:eastAsia="Arial Narrow,Arial" w:hAnsi="Century" w:cs="Arial Narrow,Arial"/>
                <w:bCs/>
                <w:lang w:val="es-CO"/>
              </w:rPr>
            </w:pPr>
            <w:r w:rsidRPr="00755E9E">
              <w:rPr>
                <w:rFonts w:ascii="Century" w:eastAsia="Arial Narrow" w:hAnsi="Century" w:cs="Arial Narrow"/>
                <w:bCs/>
                <w:lang w:val="es-CO"/>
              </w:rPr>
              <w:t xml:space="preserve">Dependencia que desarrollará el proyecto de Norma </w:t>
            </w:r>
          </w:p>
        </w:tc>
        <w:tc>
          <w:tcPr>
            <w:tcW w:w="7371" w:type="dxa"/>
            <w:vAlign w:val="center"/>
          </w:tcPr>
          <w:p w14:paraId="4A46D4A6" w14:textId="4E2593E1" w:rsidR="001504F3" w:rsidRPr="00755E9E" w:rsidRDefault="00C1729E" w:rsidP="005F2119">
            <w:pPr>
              <w:jc w:val="both"/>
              <w:rPr>
                <w:rFonts w:ascii="Century" w:eastAsia="Arial Narrow,Arial" w:hAnsi="Century" w:cs="Arial Narrow,Arial"/>
                <w:lang w:val="es-CO"/>
              </w:rPr>
            </w:pPr>
            <w:r>
              <w:rPr>
                <w:rFonts w:ascii="Century" w:eastAsia="Arial Narrow" w:hAnsi="Century" w:cs="Arial Narrow"/>
                <w:lang w:val="es-CO"/>
              </w:rPr>
              <w:t>Oficina Asesora Jurídica</w:t>
            </w:r>
            <w:r w:rsidR="68AF5C58" w:rsidRPr="00755E9E">
              <w:rPr>
                <w:rFonts w:ascii="Century" w:eastAsia="Arial Narrow" w:hAnsi="Century" w:cs="Arial Narrow"/>
                <w:lang w:val="es-CO"/>
              </w:rPr>
              <w:t xml:space="preserve"> </w:t>
            </w:r>
            <w:r w:rsidR="68AF5C58" w:rsidRPr="00755E9E">
              <w:rPr>
                <w:rFonts w:ascii="Century" w:eastAsia="Arial Narrow,Arial" w:hAnsi="Century" w:cs="Arial Narrow,Arial"/>
                <w:lang w:val="es-CO"/>
              </w:rPr>
              <w:t xml:space="preserve">– </w:t>
            </w:r>
            <w:r w:rsidR="68AF5C58" w:rsidRPr="00755E9E">
              <w:rPr>
                <w:rFonts w:ascii="Century" w:eastAsia="Arial Narrow" w:hAnsi="Century" w:cs="Arial Narrow"/>
                <w:lang w:val="es-CO"/>
              </w:rPr>
              <w:t>Departamento Administrativo para la Prosperidad Social</w:t>
            </w:r>
          </w:p>
        </w:tc>
      </w:tr>
      <w:tr w:rsidR="00E26CCC" w:rsidRPr="00755E9E" w14:paraId="3733BAC9" w14:textId="77777777" w:rsidTr="68AF5C58">
        <w:tc>
          <w:tcPr>
            <w:tcW w:w="2552" w:type="dxa"/>
            <w:vAlign w:val="center"/>
          </w:tcPr>
          <w:p w14:paraId="5C326434" w14:textId="5AD5794A" w:rsidR="00E26CCC" w:rsidRPr="00755E9E" w:rsidRDefault="68AF5C58" w:rsidP="68AF5C58">
            <w:pPr>
              <w:rPr>
                <w:rFonts w:ascii="Century" w:eastAsia="Arial Narrow,Arial" w:hAnsi="Century" w:cs="Arial Narrow,Arial"/>
                <w:bCs/>
                <w:lang w:val="es-CO"/>
              </w:rPr>
            </w:pPr>
            <w:r w:rsidRPr="00755E9E">
              <w:rPr>
                <w:rFonts w:ascii="Century" w:eastAsia="Arial Narrow" w:hAnsi="Century" w:cs="Arial Narrow"/>
                <w:bCs/>
                <w:lang w:val="es-CO"/>
              </w:rPr>
              <w:t>Proyecto de</w:t>
            </w:r>
            <w:r w:rsidRPr="00755E9E">
              <w:rPr>
                <w:rFonts w:ascii="Century" w:eastAsia="Arial Narrow,Arial" w:hAnsi="Century" w:cs="Arial Narrow,Arial"/>
                <w:bCs/>
                <w:lang w:val="es-CO"/>
              </w:rPr>
              <w:t xml:space="preserve"> </w:t>
            </w:r>
            <w:r w:rsidR="00DE127C">
              <w:rPr>
                <w:rFonts w:ascii="Century" w:eastAsia="Arial Narrow" w:hAnsi="Century" w:cs="Arial Narrow"/>
                <w:bCs/>
                <w:lang w:val="es-CO"/>
              </w:rPr>
              <w:t>Decreto</w:t>
            </w:r>
            <w:r w:rsidRPr="00755E9E">
              <w:rPr>
                <w:rFonts w:ascii="Century" w:eastAsia="Arial Narrow,Arial" w:hAnsi="Century" w:cs="Arial Narrow,Arial"/>
                <w:bCs/>
                <w:lang w:val="es-CO"/>
              </w:rPr>
              <w:t xml:space="preserve">: </w:t>
            </w:r>
          </w:p>
        </w:tc>
        <w:tc>
          <w:tcPr>
            <w:tcW w:w="7371" w:type="dxa"/>
            <w:vAlign w:val="center"/>
          </w:tcPr>
          <w:p w14:paraId="147D6315" w14:textId="77777777" w:rsidR="00DE3948" w:rsidRPr="00755E9E" w:rsidRDefault="00DE3948" w:rsidP="00DE3948">
            <w:pPr>
              <w:pStyle w:val="Encabezado"/>
              <w:jc w:val="center"/>
              <w:rPr>
                <w:rFonts w:ascii="Century" w:eastAsia="Arial Narrow" w:hAnsi="Century" w:cs="Arial Narrow"/>
                <w:lang w:val="es-CO"/>
              </w:rPr>
            </w:pPr>
          </w:p>
          <w:p w14:paraId="143B04CC" w14:textId="343A0F8E" w:rsidR="00095AD1" w:rsidRPr="00755E9E" w:rsidRDefault="00875D6F" w:rsidP="68AF5C58">
            <w:pPr>
              <w:pStyle w:val="Style-2"/>
              <w:jc w:val="both"/>
              <w:rPr>
                <w:rFonts w:ascii="Century" w:eastAsia="Arial Narrow" w:hAnsi="Century" w:cs="Arial Narrow"/>
                <w:lang w:val="es-CO"/>
              </w:rPr>
            </w:pPr>
            <w:r w:rsidRPr="00875D6F">
              <w:rPr>
                <w:rFonts w:ascii="Century" w:eastAsia="Arial Narrow" w:hAnsi="Century" w:cs="Arial Narrow"/>
                <w:lang w:val="es-CO"/>
              </w:rPr>
              <w:t>“</w:t>
            </w:r>
            <w:r w:rsidR="00DE127C" w:rsidRPr="00DE127C">
              <w:rPr>
                <w:rFonts w:ascii="Century" w:eastAsia="Arial Narrow" w:hAnsi="Century" w:cs="Arial Narrow"/>
                <w:lang w:val="es-CO"/>
              </w:rPr>
              <w:t xml:space="preserve">Por medio del cual se declara el </w:t>
            </w:r>
            <w:r w:rsidR="00707774" w:rsidRPr="00DE127C">
              <w:rPr>
                <w:rFonts w:ascii="Century" w:eastAsia="Arial Narrow" w:hAnsi="Century" w:cs="Arial Narrow"/>
                <w:lang w:val="es-CO"/>
              </w:rPr>
              <w:t xml:space="preserve">Día </w:t>
            </w:r>
            <w:r w:rsidR="00707774">
              <w:rPr>
                <w:rFonts w:ascii="Century" w:eastAsia="Arial Narrow" w:hAnsi="Century" w:cs="Arial Narrow"/>
                <w:lang w:val="es-CO"/>
              </w:rPr>
              <w:t xml:space="preserve">Nacional </w:t>
            </w:r>
            <w:r w:rsidR="00DE127C" w:rsidRPr="00DE127C">
              <w:rPr>
                <w:rFonts w:ascii="Century" w:eastAsia="Arial Narrow" w:hAnsi="Century" w:cs="Arial Narrow"/>
                <w:lang w:val="es-CO"/>
              </w:rPr>
              <w:t>del Defensor de Familia</w:t>
            </w:r>
            <w:r w:rsidRPr="00875D6F">
              <w:rPr>
                <w:rFonts w:ascii="Century" w:eastAsia="Arial Narrow" w:hAnsi="Century" w:cs="Arial Narrow"/>
                <w:lang w:val="es-CO"/>
              </w:rPr>
              <w:t>”</w:t>
            </w:r>
          </w:p>
        </w:tc>
      </w:tr>
    </w:tbl>
    <w:p w14:paraId="56917F18" w14:textId="77777777" w:rsidR="00B05975" w:rsidRPr="00755E9E" w:rsidRDefault="00B05975" w:rsidP="00ED70D8">
      <w:pPr>
        <w:jc w:val="both"/>
        <w:rPr>
          <w:rFonts w:ascii="Century" w:hAnsi="Century" w:cs="Arial"/>
          <w:lang w:val="es-CO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371"/>
      </w:tblGrid>
      <w:tr w:rsidR="001F7812" w:rsidRPr="00755E9E" w14:paraId="21CCED6D" w14:textId="77777777" w:rsidTr="68AF5C58"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26C59FE6" w14:textId="77777777" w:rsidR="006D213E" w:rsidRPr="00755E9E" w:rsidRDefault="68AF5C58" w:rsidP="68AF5C58">
            <w:pPr>
              <w:rPr>
                <w:rFonts w:ascii="Century" w:eastAsia="Arial Narrow,Arial" w:hAnsi="Century" w:cs="Arial Narrow,Arial"/>
                <w:bCs/>
                <w:lang w:val="es-CO"/>
              </w:rPr>
            </w:pPr>
            <w:r w:rsidRPr="00755E9E">
              <w:rPr>
                <w:rFonts w:ascii="Century" w:eastAsia="Arial Narrow" w:hAnsi="Century" w:cs="Arial Narrow"/>
                <w:bCs/>
                <w:lang w:val="es-CO"/>
              </w:rPr>
              <w:t>1. Los antecedentes y las razones de oportunidad y conveniencia que justifican su expedición.</w:t>
            </w:r>
          </w:p>
          <w:p w14:paraId="06940EC7" w14:textId="77777777" w:rsidR="006D213E" w:rsidRPr="00755E9E" w:rsidRDefault="006D213E" w:rsidP="00ED70D8">
            <w:pPr>
              <w:jc w:val="both"/>
              <w:rPr>
                <w:rFonts w:ascii="Century" w:hAnsi="Century" w:cs="Arial"/>
                <w:lang w:val="es-CO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5A51" w14:textId="77777777" w:rsidR="00DE127C" w:rsidRDefault="00DE127C" w:rsidP="00DE12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Que el artículo 42 de la Constitución Política establece que e</w:t>
            </w:r>
            <w:r w:rsidRPr="008A4D6C">
              <w:rPr>
                <w:rFonts w:cs="Arial"/>
                <w:color w:val="000000" w:themeColor="text1"/>
                <w:sz w:val="22"/>
                <w:szCs w:val="22"/>
              </w:rPr>
              <w:t xml:space="preserve">l Estado y la sociedad garantizan la protección integral de la familia. </w:t>
            </w:r>
          </w:p>
          <w:p w14:paraId="4F49BCC0" w14:textId="77777777" w:rsidR="00DE127C" w:rsidRDefault="00DE127C" w:rsidP="00DE12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5ADAFE2C" w14:textId="736DD0AD" w:rsidR="00DE127C" w:rsidRDefault="00DE127C" w:rsidP="00DE12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Que el </w:t>
            </w:r>
            <w:r w:rsidR="00E16DDA">
              <w:rPr>
                <w:rFonts w:cs="Arial"/>
                <w:color w:val="000000" w:themeColor="text1"/>
                <w:sz w:val="22"/>
                <w:szCs w:val="22"/>
              </w:rPr>
              <w:t>artículo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79 de la Ley 1098 de 2006 establece que las Defensoría</w:t>
            </w:r>
            <w:r w:rsidR="005A2022">
              <w:rPr>
                <w:rFonts w:cs="Arial"/>
                <w:color w:val="000000" w:themeColor="text1"/>
                <w:sz w:val="22"/>
                <w:szCs w:val="22"/>
              </w:rPr>
              <w:t>s</w:t>
            </w:r>
            <w:bookmarkStart w:id="0" w:name="_GoBack"/>
            <w:bookmarkEnd w:id="0"/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de Familia son las dependencias del Instituto Colombiano de Bienestar Familiar</w:t>
            </w:r>
            <w:r w:rsidRPr="00F02B6B">
              <w:rPr>
                <w:rFonts w:cs="Arial"/>
                <w:color w:val="000000" w:themeColor="text1"/>
                <w:sz w:val="22"/>
                <w:szCs w:val="22"/>
              </w:rPr>
              <w:t>, encargadas de prevenir, garantizar y restablecer los derechos de los niños, niñas y adolescentes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  <w:p w14:paraId="1E55B175" w14:textId="77777777" w:rsidR="00DE127C" w:rsidRDefault="00DE127C" w:rsidP="00DE12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58859651" w14:textId="1BA29DF2" w:rsidR="00DE127C" w:rsidRPr="008E2757" w:rsidRDefault="00DE127C" w:rsidP="00DE12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Que con el fin de reconocer la labor que desempeñan los Defensores de Familia, promover sus funciones y exaltar el servicio que prestan en favor de la protección de los derechos de los niños, niñas y adolescentes, se considera pertinente, establecer el 08 de noviembre </w:t>
            </w:r>
            <w:r w:rsidR="00886377">
              <w:rPr>
                <w:rFonts w:cs="Arial"/>
                <w:color w:val="000000" w:themeColor="text1"/>
                <w:sz w:val="22"/>
                <w:szCs w:val="22"/>
              </w:rPr>
              <w:t xml:space="preserve">de cada año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como</w:t>
            </w:r>
            <w:r w:rsidR="00886377">
              <w:rPr>
                <w:rFonts w:cs="Arial"/>
                <w:color w:val="000000" w:themeColor="text1"/>
                <w:sz w:val="22"/>
                <w:szCs w:val="22"/>
              </w:rPr>
              <w:t xml:space="preserve"> el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Día </w:t>
            </w:r>
            <w:r w:rsidR="00707774">
              <w:rPr>
                <w:rFonts w:cs="Arial"/>
                <w:color w:val="000000" w:themeColor="text1"/>
                <w:sz w:val="22"/>
                <w:szCs w:val="22"/>
              </w:rPr>
              <w:t xml:space="preserve">Nacional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del Defensor de Familia</w:t>
            </w:r>
            <w:r w:rsidR="00707774">
              <w:rPr>
                <w:rFonts w:cs="Arial"/>
                <w:color w:val="000000" w:themeColor="text1"/>
                <w:sz w:val="22"/>
                <w:szCs w:val="22"/>
              </w:rPr>
              <w:t xml:space="preserve"> coincidiendo con la fecha en la que se promulgó la Ley de Infancia y Adolescencia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  <w:p w14:paraId="17292DC0" w14:textId="399A448B" w:rsidR="00875D6F" w:rsidRPr="00755E9E" w:rsidRDefault="00875D6F" w:rsidP="00875D6F">
            <w:pPr>
              <w:tabs>
                <w:tab w:val="left" w:pos="-720"/>
                <w:tab w:val="left" w:pos="11624"/>
              </w:tabs>
              <w:suppressAutoHyphens/>
              <w:ind w:right="51"/>
              <w:jc w:val="both"/>
              <w:rPr>
                <w:rFonts w:ascii="Century" w:eastAsia="Arial Narrow" w:hAnsi="Century" w:cs="Arial Narrow"/>
                <w:color w:val="000000" w:themeColor="text1"/>
              </w:rPr>
            </w:pPr>
          </w:p>
        </w:tc>
      </w:tr>
      <w:tr w:rsidR="001F7812" w:rsidRPr="00755E9E" w14:paraId="368E7E8F" w14:textId="77777777" w:rsidTr="68AF5C58">
        <w:tc>
          <w:tcPr>
            <w:tcW w:w="2552" w:type="dxa"/>
            <w:vAlign w:val="center"/>
          </w:tcPr>
          <w:p w14:paraId="48BB23F1" w14:textId="77777777" w:rsidR="006D213E" w:rsidRPr="00755E9E" w:rsidRDefault="68AF5C58" w:rsidP="68AF5C58">
            <w:pPr>
              <w:rPr>
                <w:rFonts w:ascii="Century" w:eastAsia="Arial Narrow,Arial" w:hAnsi="Century" w:cs="Arial Narrow,Arial"/>
                <w:bCs/>
                <w:lang w:val="es-CO"/>
              </w:rPr>
            </w:pPr>
            <w:r w:rsidRPr="00755E9E">
              <w:rPr>
                <w:rFonts w:ascii="Century" w:eastAsia="Arial Narrow" w:hAnsi="Century" w:cs="Arial Narrow"/>
                <w:bCs/>
                <w:lang w:val="es-CO"/>
              </w:rPr>
              <w:t>2. El ámbito de aplicación del respectivo acto y los sujetos a quienes va dirigido</w:t>
            </w:r>
          </w:p>
        </w:tc>
        <w:tc>
          <w:tcPr>
            <w:tcW w:w="7371" w:type="dxa"/>
            <w:vAlign w:val="center"/>
          </w:tcPr>
          <w:p w14:paraId="69E94F27" w14:textId="04645909" w:rsidR="006D213E" w:rsidRPr="00755E9E" w:rsidRDefault="00DE127C" w:rsidP="00707774">
            <w:pPr>
              <w:jc w:val="both"/>
              <w:rPr>
                <w:rFonts w:ascii="Century" w:hAnsi="Century" w:cs="Arial"/>
              </w:rPr>
            </w:pPr>
            <w:r>
              <w:rPr>
                <w:rFonts w:ascii="Century" w:eastAsia="Arial Narrow" w:hAnsi="Century" w:cs="Arial Narrow"/>
              </w:rPr>
              <w:t>El presente Decreto se encuentra dirigido a todos los integrantes del Sistema Nacional de Bienestar Familiar encargad</w:t>
            </w:r>
            <w:r w:rsidR="00707774">
              <w:rPr>
                <w:rFonts w:ascii="Century" w:eastAsia="Arial Narrow" w:hAnsi="Century" w:cs="Arial Narrow"/>
              </w:rPr>
              <w:t>o</w:t>
            </w:r>
            <w:r>
              <w:rPr>
                <w:rFonts w:ascii="Century" w:eastAsia="Arial Narrow" w:hAnsi="Century" w:cs="Arial Narrow"/>
              </w:rPr>
              <w:t xml:space="preserve">s de ejecutar </w:t>
            </w:r>
            <w:r w:rsidRPr="00DE127C">
              <w:rPr>
                <w:rFonts w:ascii="Century" w:eastAsia="Arial Narrow" w:hAnsi="Century" w:cs="Arial Narrow"/>
              </w:rPr>
              <w:t>acciones relacionadas con la protección integral de niños, niñas</w:t>
            </w:r>
            <w:r>
              <w:rPr>
                <w:rFonts w:ascii="Century" w:eastAsia="Arial Narrow" w:hAnsi="Century" w:cs="Arial Narrow"/>
              </w:rPr>
              <w:t>,</w:t>
            </w:r>
            <w:r w:rsidRPr="00DE127C">
              <w:rPr>
                <w:rFonts w:ascii="Century" w:eastAsia="Arial Narrow" w:hAnsi="Century" w:cs="Arial Narrow"/>
              </w:rPr>
              <w:t xml:space="preserve"> adolescentes y el fortalecimiento familiar definida en el artículo 7° de la Ley 1098 de 2006</w:t>
            </w:r>
            <w:r>
              <w:rPr>
                <w:rFonts w:ascii="Century" w:eastAsia="Arial Narrow" w:hAnsi="Century" w:cs="Arial Narrow"/>
              </w:rPr>
              <w:t>, así como el artículo 7º del Decreto 936 de 2013, en especial el Instituto Colombiano de Bienestar Familiar – ICBF – a la cual están adscritos las defensorías de familia.</w:t>
            </w:r>
          </w:p>
        </w:tc>
      </w:tr>
      <w:tr w:rsidR="001F7812" w:rsidRPr="00755E9E" w14:paraId="632B99C8" w14:textId="77777777" w:rsidTr="68AF5C58">
        <w:trPr>
          <w:trHeight w:val="942"/>
        </w:trPr>
        <w:tc>
          <w:tcPr>
            <w:tcW w:w="2552" w:type="dxa"/>
            <w:shd w:val="clear" w:color="auto" w:fill="auto"/>
            <w:vAlign w:val="center"/>
          </w:tcPr>
          <w:p w14:paraId="139A034D" w14:textId="77777777" w:rsidR="006D213E" w:rsidRPr="00755E9E" w:rsidRDefault="68AF5C58" w:rsidP="68AF5C58">
            <w:pPr>
              <w:rPr>
                <w:rFonts w:ascii="Century" w:eastAsia="Arial Narrow,Arial" w:hAnsi="Century" w:cs="Arial Narrow,Arial"/>
                <w:bCs/>
                <w:color w:val="000000" w:themeColor="text1"/>
                <w:lang w:val="es-CO"/>
              </w:rPr>
            </w:pPr>
            <w:r w:rsidRPr="00755E9E">
              <w:rPr>
                <w:rFonts w:ascii="Century" w:eastAsia="Arial Narrow" w:hAnsi="Century" w:cs="Arial Narrow"/>
                <w:bCs/>
                <w:color w:val="000000" w:themeColor="text1"/>
                <w:lang w:val="es-CO"/>
              </w:rPr>
              <w:t xml:space="preserve">3. La viabilidad jurídica, que deberá contar con el visto bueno de la oficina jurídica de la entidad o la dependencia que haga sus veces </w:t>
            </w:r>
          </w:p>
        </w:tc>
        <w:tc>
          <w:tcPr>
            <w:tcW w:w="7371" w:type="dxa"/>
            <w:vAlign w:val="center"/>
          </w:tcPr>
          <w:p w14:paraId="3DB6E54B" w14:textId="6A528687" w:rsidR="00875D6F" w:rsidRPr="00875D6F" w:rsidRDefault="006857C9" w:rsidP="00875D6F">
            <w:pPr>
              <w:tabs>
                <w:tab w:val="left" w:pos="-720"/>
                <w:tab w:val="left" w:pos="11624"/>
              </w:tabs>
              <w:suppressAutoHyphens/>
              <w:ind w:right="51"/>
              <w:jc w:val="both"/>
              <w:rPr>
                <w:rFonts w:ascii="Century" w:hAnsi="Century" w:cs="Arial"/>
              </w:rPr>
            </w:pPr>
            <w:r w:rsidRPr="00755E9E">
              <w:rPr>
                <w:rFonts w:ascii="Century" w:eastAsia="Arial Narrow" w:hAnsi="Century" w:cs="Arial Narrow"/>
                <w:bCs/>
                <w:lang w:val="es-CO"/>
              </w:rPr>
              <w:t xml:space="preserve">3.1 </w:t>
            </w:r>
            <w:r w:rsidR="00DE127C" w:rsidRPr="00DE127C">
              <w:rPr>
                <w:rFonts w:ascii="Century" w:eastAsia="Arial Narrow" w:hAnsi="Century" w:cs="Arial Narrow"/>
                <w:bCs/>
              </w:rPr>
              <w:t>El artículo 189 de la Constitución Política en su numeral 11 establece que corresponde al Presidente de la República, ejercer la potestad reglamentaria, mediante la expedición de los decretos, resoluciones y órdenes necesarios para la cumplida ejecución de las leyes</w:t>
            </w:r>
            <w:r w:rsidR="00875D6F">
              <w:rPr>
                <w:rFonts w:ascii="Century" w:hAnsi="Century" w:cs="Arial"/>
              </w:rPr>
              <w:t>.</w:t>
            </w:r>
            <w:r w:rsidR="00875D6F" w:rsidRPr="00875D6F">
              <w:rPr>
                <w:rFonts w:ascii="Century" w:hAnsi="Century" w:cs="Arial"/>
              </w:rPr>
              <w:t xml:space="preserve"> </w:t>
            </w:r>
          </w:p>
          <w:p w14:paraId="6D4E8E4D" w14:textId="77777777" w:rsidR="006857C9" w:rsidRPr="00755E9E" w:rsidRDefault="006857C9" w:rsidP="006857C9">
            <w:pPr>
              <w:ind w:right="539"/>
              <w:jc w:val="both"/>
              <w:rPr>
                <w:rFonts w:ascii="Century" w:eastAsia="Arial Narrow" w:hAnsi="Century" w:cs="Arial Narrow"/>
              </w:rPr>
            </w:pPr>
          </w:p>
          <w:p w14:paraId="56FDDE22" w14:textId="40C2DCDE" w:rsidR="006857C9" w:rsidRPr="00755E9E" w:rsidRDefault="006857C9" w:rsidP="00875D6F">
            <w:pPr>
              <w:jc w:val="both"/>
              <w:rPr>
                <w:rFonts w:ascii="Century" w:eastAsia="Arial Narrow" w:hAnsi="Century" w:cs="Arial Narrow"/>
              </w:rPr>
            </w:pPr>
            <w:r w:rsidRPr="00755E9E">
              <w:rPr>
                <w:rFonts w:ascii="Century" w:eastAsia="Arial Narrow" w:hAnsi="Century" w:cs="Arial Narrow"/>
              </w:rPr>
              <w:t>3.2</w:t>
            </w:r>
            <w:r w:rsidR="004236AF" w:rsidRPr="00755E9E">
              <w:rPr>
                <w:rFonts w:ascii="Century" w:eastAsia="Arial Narrow" w:hAnsi="Century" w:cs="Arial Narrow"/>
                <w:bCs/>
                <w:lang w:val="es-CO"/>
              </w:rPr>
              <w:t xml:space="preserve"> La vigencia de la ley o norma reglamentada o desarrollada: </w:t>
            </w:r>
            <w:r w:rsidR="00DE127C">
              <w:rPr>
                <w:rFonts w:ascii="Century" w:eastAsia="Arial Narrow" w:hAnsi="Century" w:cs="Arial Narrow"/>
                <w:bCs/>
                <w:lang w:val="es-CO"/>
              </w:rPr>
              <w:t>Ley 1098 de 2018</w:t>
            </w:r>
            <w:r w:rsidR="004236AF" w:rsidRPr="00755E9E">
              <w:rPr>
                <w:rFonts w:ascii="Century" w:eastAsia="Arial Narrow" w:hAnsi="Century" w:cs="Arial Narrow"/>
              </w:rPr>
              <w:t>.</w:t>
            </w:r>
          </w:p>
          <w:p w14:paraId="66B7E34D" w14:textId="77777777" w:rsidR="004236AF" w:rsidRPr="00755E9E" w:rsidRDefault="004236AF" w:rsidP="006857C9">
            <w:pPr>
              <w:ind w:right="539"/>
              <w:jc w:val="both"/>
              <w:rPr>
                <w:rFonts w:ascii="Century" w:eastAsia="Arial Narrow" w:hAnsi="Century" w:cs="Arial Narrow"/>
              </w:rPr>
            </w:pPr>
          </w:p>
          <w:p w14:paraId="5B35E6C1" w14:textId="70A92284" w:rsidR="004236AF" w:rsidRPr="00755E9E" w:rsidRDefault="004236AF" w:rsidP="00875D6F">
            <w:pPr>
              <w:ind w:right="5"/>
              <w:jc w:val="both"/>
              <w:rPr>
                <w:rFonts w:ascii="Century" w:eastAsia="Arial Narrow" w:hAnsi="Century" w:cs="Arial Narrow"/>
              </w:rPr>
            </w:pPr>
            <w:r w:rsidRPr="00755E9E">
              <w:rPr>
                <w:rFonts w:ascii="Century" w:eastAsia="Arial Narrow" w:hAnsi="Century" w:cs="Arial Narrow"/>
                <w:bCs/>
                <w:lang w:val="es-CO"/>
              </w:rPr>
              <w:t xml:space="preserve">3.3 Las disposiciones derogadas, subrogadas, modificadas, adicionadas o sustituidas: </w:t>
            </w:r>
            <w:r w:rsidR="00E16DDA">
              <w:rPr>
                <w:rFonts w:ascii="Century" w:eastAsia="Arial Narrow" w:hAnsi="Century" w:cs="Arial Narrow"/>
                <w:bCs/>
                <w:lang w:val="es-CO"/>
              </w:rPr>
              <w:t>ninguna</w:t>
            </w:r>
            <w:r w:rsidRPr="00755E9E">
              <w:rPr>
                <w:rFonts w:ascii="Century" w:eastAsia="Arial Narrow" w:hAnsi="Century" w:cs="Arial Narrow"/>
              </w:rPr>
              <w:t>.</w:t>
            </w:r>
          </w:p>
          <w:p w14:paraId="144015E7" w14:textId="77777777" w:rsidR="004236AF" w:rsidRPr="00755E9E" w:rsidRDefault="004236AF" w:rsidP="006857C9">
            <w:pPr>
              <w:ind w:right="539"/>
              <w:jc w:val="both"/>
              <w:rPr>
                <w:rFonts w:ascii="Century" w:eastAsia="Arial Narrow" w:hAnsi="Century" w:cs="Arial Narrow"/>
              </w:rPr>
            </w:pPr>
          </w:p>
          <w:p w14:paraId="4FB16912" w14:textId="0C9EF666" w:rsidR="004236AF" w:rsidRPr="00755E9E" w:rsidRDefault="004236AF" w:rsidP="004236AF">
            <w:pPr>
              <w:spacing w:line="254" w:lineRule="atLeast"/>
              <w:jc w:val="both"/>
              <w:rPr>
                <w:rFonts w:ascii="Century" w:hAnsi="Century" w:cs="Arial"/>
                <w:color w:val="000000"/>
                <w:lang w:val="es-CO" w:eastAsia="es-CO"/>
              </w:rPr>
            </w:pPr>
            <w:r w:rsidRPr="00755E9E">
              <w:rPr>
                <w:rFonts w:ascii="Century" w:hAnsi="Century" w:cs="Arial"/>
                <w:color w:val="000000"/>
                <w:lang w:val="es-CO" w:eastAsia="es-CO"/>
              </w:rPr>
              <w:t xml:space="preserve">3.4 No se encontraron </w:t>
            </w:r>
            <w:r w:rsidRPr="004236AF">
              <w:rPr>
                <w:rFonts w:ascii="Century" w:hAnsi="Century" w:cs="Arial"/>
                <w:color w:val="000000"/>
                <w:lang w:val="es-CO" w:eastAsia="es-CO"/>
              </w:rPr>
              <w:t>decisiones judiciales de los órganos de cierre de cada jurisdicción que pudieran tener impacto o ser relevantes para la expedición del acto.  </w:t>
            </w:r>
          </w:p>
          <w:p w14:paraId="495F6818" w14:textId="77777777" w:rsidR="004236AF" w:rsidRPr="00755E9E" w:rsidRDefault="004236AF" w:rsidP="004236AF">
            <w:pPr>
              <w:spacing w:line="254" w:lineRule="atLeast"/>
              <w:jc w:val="both"/>
              <w:rPr>
                <w:rFonts w:ascii="Century" w:hAnsi="Century" w:cs="Arial"/>
                <w:color w:val="000000"/>
                <w:lang w:val="es-CO" w:eastAsia="es-CO"/>
              </w:rPr>
            </w:pPr>
          </w:p>
          <w:p w14:paraId="3127F141" w14:textId="011E4C43" w:rsidR="004236AF" w:rsidRPr="00755E9E" w:rsidRDefault="004236AF" w:rsidP="004236AF">
            <w:pPr>
              <w:spacing w:line="254" w:lineRule="atLeast"/>
              <w:jc w:val="both"/>
              <w:rPr>
                <w:rFonts w:ascii="Century" w:eastAsia="Arial Narrow" w:hAnsi="Century" w:cs="Arial Narrow"/>
              </w:rPr>
            </w:pPr>
            <w:r w:rsidRPr="00755E9E">
              <w:rPr>
                <w:rFonts w:ascii="Century" w:hAnsi="Century" w:cs="Arial"/>
                <w:color w:val="000000"/>
                <w:lang w:val="es-CO" w:eastAsia="es-CO"/>
              </w:rPr>
              <w:t xml:space="preserve">3.5 </w:t>
            </w:r>
            <w:r w:rsidR="00755E9E" w:rsidRPr="00755E9E">
              <w:rPr>
                <w:rFonts w:ascii="Century" w:hAnsi="Century" w:cs="Arial"/>
                <w:color w:val="000000"/>
                <w:lang w:val="es-CO" w:eastAsia="es-CO"/>
              </w:rPr>
              <w:t>S</w:t>
            </w:r>
            <w:r w:rsidRPr="00755E9E">
              <w:rPr>
                <w:rFonts w:ascii="Century" w:hAnsi="Century" w:cs="Arial"/>
                <w:color w:val="000000"/>
                <w:lang w:val="es-CO" w:eastAsia="es-CO"/>
              </w:rPr>
              <w:t xml:space="preserve">e advierte que se debe publicar de conformidad con el artículo </w:t>
            </w:r>
            <w:r w:rsidR="00E16DDA">
              <w:rPr>
                <w:rFonts w:ascii="Century" w:hAnsi="Century" w:cs="Arial"/>
                <w:color w:val="000000"/>
                <w:lang w:val="es-CO" w:eastAsia="es-CO"/>
              </w:rPr>
              <w:t>119</w:t>
            </w:r>
            <w:r w:rsidRPr="00755E9E">
              <w:rPr>
                <w:rFonts w:ascii="Century" w:hAnsi="Century" w:cs="Arial"/>
                <w:color w:val="000000"/>
                <w:lang w:val="es-CO" w:eastAsia="es-CO"/>
              </w:rPr>
              <w:t xml:space="preserve"> de la Ley </w:t>
            </w:r>
            <w:r w:rsidR="00E16DDA">
              <w:rPr>
                <w:rFonts w:ascii="Century" w:hAnsi="Century" w:cs="Arial"/>
                <w:color w:val="000000"/>
                <w:lang w:val="es-CO" w:eastAsia="es-CO"/>
              </w:rPr>
              <w:t>489 de 1998</w:t>
            </w:r>
            <w:r w:rsidRPr="00755E9E">
              <w:rPr>
                <w:rFonts w:ascii="Century" w:hAnsi="Century" w:cs="Arial"/>
                <w:color w:val="000000"/>
                <w:lang w:val="es-CO" w:eastAsia="es-CO"/>
              </w:rPr>
              <w:t>.</w:t>
            </w:r>
          </w:p>
          <w:p w14:paraId="167D622A" w14:textId="166989A4" w:rsidR="00806DF8" w:rsidRPr="00755E9E" w:rsidRDefault="006857C9" w:rsidP="00EE5A90">
            <w:pPr>
              <w:jc w:val="both"/>
              <w:rPr>
                <w:rFonts w:ascii="Century" w:eastAsia="Arial Narrow,Calibri" w:hAnsi="Century" w:cs="Arial Narrow,Calibri"/>
                <w:color w:val="000000" w:themeColor="text1"/>
                <w:lang w:val="es-CO" w:eastAsia="en-US"/>
              </w:rPr>
            </w:pPr>
            <w:r w:rsidRPr="00755E9E">
              <w:rPr>
                <w:rFonts w:ascii="Century" w:eastAsia="Arial Narrow" w:hAnsi="Century" w:cs="Arial Narrow"/>
                <w:bCs/>
                <w:lang w:val="es-CO"/>
              </w:rPr>
              <w:t xml:space="preserve"> </w:t>
            </w:r>
          </w:p>
        </w:tc>
      </w:tr>
      <w:tr w:rsidR="001F7812" w:rsidRPr="00755E9E" w14:paraId="367A7A1D" w14:textId="77777777" w:rsidTr="004236AF">
        <w:trPr>
          <w:trHeight w:val="341"/>
        </w:trPr>
        <w:tc>
          <w:tcPr>
            <w:tcW w:w="2552" w:type="dxa"/>
            <w:shd w:val="clear" w:color="auto" w:fill="auto"/>
            <w:vAlign w:val="center"/>
          </w:tcPr>
          <w:p w14:paraId="1AB77429" w14:textId="19E60E5E" w:rsidR="006D213E" w:rsidRPr="00755E9E" w:rsidRDefault="68AF5C58" w:rsidP="004236AF">
            <w:pPr>
              <w:rPr>
                <w:rFonts w:ascii="Century" w:eastAsia="Arial Narrow,Arial" w:hAnsi="Century" w:cs="Arial Narrow,Arial"/>
                <w:bCs/>
                <w:lang w:val="es-CO"/>
              </w:rPr>
            </w:pPr>
            <w:r w:rsidRPr="00755E9E">
              <w:rPr>
                <w:rFonts w:ascii="Century" w:eastAsia="Arial Narrow" w:hAnsi="Century" w:cs="Arial Narrow"/>
                <w:bCs/>
                <w:lang w:val="es-CO"/>
              </w:rPr>
              <w:lastRenderedPageBreak/>
              <w:t>4. Impacto económico si fuere el caso</w:t>
            </w:r>
            <w:r w:rsidR="004236AF" w:rsidRPr="00755E9E">
              <w:rPr>
                <w:rFonts w:ascii="Century" w:eastAsia="Arial Narrow" w:hAnsi="Century" w:cs="Arial Narrow"/>
                <w:bCs/>
                <w:lang w:val="es-CO"/>
              </w:rPr>
              <w:t>.</w:t>
            </w:r>
            <w:r w:rsidRPr="00755E9E">
              <w:rPr>
                <w:rFonts w:ascii="Century" w:eastAsia="Arial Narrow" w:hAnsi="Century" w:cs="Arial Narrow"/>
                <w:bCs/>
                <w:lang w:val="es-CO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14:paraId="0AF00EF5" w14:textId="52C1E4A8" w:rsidR="00841635" w:rsidRPr="00755E9E" w:rsidRDefault="000D1EB3" w:rsidP="005A2022">
            <w:pPr>
              <w:jc w:val="both"/>
              <w:rPr>
                <w:rFonts w:ascii="Century" w:eastAsia="Arial Narrow,Arial" w:hAnsi="Century" w:cs="Arial Narrow,Arial"/>
              </w:rPr>
            </w:pPr>
            <w:r w:rsidRPr="00755E9E">
              <w:rPr>
                <w:rFonts w:ascii="Century" w:eastAsia="Arial Narrow,Arial" w:hAnsi="Century" w:cs="Arial Narrow,Arial"/>
              </w:rPr>
              <w:t xml:space="preserve">No se observa que la expedición del </w:t>
            </w:r>
            <w:r w:rsidR="005A2022">
              <w:rPr>
                <w:rFonts w:ascii="Century" w:eastAsia="Arial Narrow,Arial" w:hAnsi="Century" w:cs="Arial Narrow,Arial"/>
              </w:rPr>
              <w:t>Decreto</w:t>
            </w:r>
            <w:r w:rsidRPr="00755E9E">
              <w:rPr>
                <w:rFonts w:ascii="Century" w:eastAsia="Arial Narrow,Arial" w:hAnsi="Century" w:cs="Arial Narrow,Arial"/>
              </w:rPr>
              <w:t xml:space="preserve"> </w:t>
            </w:r>
            <w:r w:rsidR="00B717EF" w:rsidRPr="00755E9E">
              <w:rPr>
                <w:rFonts w:ascii="Century" w:eastAsia="Arial Narrow,Arial" w:hAnsi="Century" w:cs="Arial Narrow,Arial"/>
              </w:rPr>
              <w:t>tenga un impacto económico</w:t>
            </w:r>
            <w:r w:rsidR="004236AF" w:rsidRPr="00755E9E">
              <w:rPr>
                <w:rFonts w:ascii="Century" w:eastAsia="Arial Narrow,Arial" w:hAnsi="Century" w:cs="Arial Narrow,Arial"/>
              </w:rPr>
              <w:t xml:space="preserve">, del cual se pueda señalar el </w:t>
            </w:r>
            <w:r w:rsidR="004236AF" w:rsidRPr="00755E9E">
              <w:rPr>
                <w:rFonts w:ascii="Century" w:eastAsia="Arial Narrow" w:hAnsi="Century" w:cs="Arial Narrow"/>
                <w:bCs/>
                <w:lang w:val="es-CO"/>
              </w:rPr>
              <w:t>costo o ahorro, de la implementación del respectivo acto.</w:t>
            </w:r>
          </w:p>
        </w:tc>
      </w:tr>
      <w:tr w:rsidR="001F7812" w:rsidRPr="00755E9E" w14:paraId="47C503D4" w14:textId="77777777" w:rsidTr="004236AF">
        <w:trPr>
          <w:trHeight w:val="170"/>
        </w:trPr>
        <w:tc>
          <w:tcPr>
            <w:tcW w:w="2552" w:type="dxa"/>
            <w:vAlign w:val="center"/>
          </w:tcPr>
          <w:p w14:paraId="13AB6B5A" w14:textId="77777777" w:rsidR="006D213E" w:rsidRPr="00755E9E" w:rsidRDefault="68AF5C58" w:rsidP="68AF5C58">
            <w:pPr>
              <w:rPr>
                <w:rFonts w:ascii="Century" w:eastAsia="Arial Narrow,Arial" w:hAnsi="Century" w:cs="Arial Narrow,Arial"/>
                <w:bCs/>
                <w:lang w:val="es-CO"/>
              </w:rPr>
            </w:pPr>
            <w:r w:rsidRPr="00755E9E">
              <w:rPr>
                <w:rFonts w:ascii="Century" w:eastAsia="Arial Narrow" w:hAnsi="Century" w:cs="Arial Narrow"/>
                <w:bCs/>
                <w:lang w:val="es-CO"/>
              </w:rPr>
              <w:t xml:space="preserve">5. Disponibilidad presupuestal </w:t>
            </w:r>
          </w:p>
        </w:tc>
        <w:tc>
          <w:tcPr>
            <w:tcW w:w="7371" w:type="dxa"/>
            <w:vAlign w:val="center"/>
          </w:tcPr>
          <w:p w14:paraId="05812DC1" w14:textId="5B3DCE76" w:rsidR="00673B22" w:rsidRPr="00755E9E" w:rsidRDefault="00BC2C82" w:rsidP="00755E9E">
            <w:pPr>
              <w:jc w:val="both"/>
              <w:rPr>
                <w:rFonts w:ascii="Century" w:eastAsia="Arial" w:hAnsi="Century" w:cs="Arial"/>
                <w:lang w:val="es-CO"/>
              </w:rPr>
            </w:pPr>
            <w:r w:rsidRPr="00755E9E">
              <w:rPr>
                <w:rFonts w:ascii="Century" w:eastAsia="Arial Narrow" w:hAnsi="Century" w:cs="Arial Narrow"/>
                <w:lang w:val="es-CO"/>
              </w:rPr>
              <w:t>No requiere.</w:t>
            </w:r>
          </w:p>
        </w:tc>
      </w:tr>
      <w:tr w:rsidR="001F7812" w:rsidRPr="00755E9E" w14:paraId="06680D0B" w14:textId="77777777" w:rsidTr="68AF5C58">
        <w:tc>
          <w:tcPr>
            <w:tcW w:w="2552" w:type="dxa"/>
            <w:vAlign w:val="center"/>
          </w:tcPr>
          <w:p w14:paraId="6C30B720" w14:textId="77777777" w:rsidR="006D213E" w:rsidRPr="00755E9E" w:rsidRDefault="68AF5C58" w:rsidP="68AF5C58">
            <w:pPr>
              <w:rPr>
                <w:rFonts w:ascii="Century" w:eastAsia="Arial Narrow,Arial" w:hAnsi="Century" w:cs="Arial Narrow,Arial"/>
                <w:bCs/>
                <w:lang w:val="es-CO"/>
              </w:rPr>
            </w:pPr>
            <w:r w:rsidRPr="00755E9E">
              <w:rPr>
                <w:rFonts w:ascii="Century" w:eastAsia="Arial Narrow" w:hAnsi="Century" w:cs="Arial Narrow"/>
                <w:bCs/>
                <w:lang w:val="es-CO"/>
              </w:rPr>
              <w:t>6. Impacto medioambiental o sobre el patrimonio cultural de la Nación.</w:t>
            </w:r>
          </w:p>
        </w:tc>
        <w:tc>
          <w:tcPr>
            <w:tcW w:w="7371" w:type="dxa"/>
            <w:vAlign w:val="center"/>
          </w:tcPr>
          <w:p w14:paraId="23EE4209" w14:textId="77777777" w:rsidR="006D213E" w:rsidRPr="00755E9E" w:rsidRDefault="68AF5C58" w:rsidP="68AF5C58">
            <w:pPr>
              <w:jc w:val="both"/>
              <w:rPr>
                <w:rFonts w:ascii="Century" w:eastAsia="Arial Narrow,Arial" w:hAnsi="Century" w:cs="Arial Narrow,Arial"/>
                <w:lang w:val="es-CO"/>
              </w:rPr>
            </w:pPr>
            <w:r w:rsidRPr="00755E9E">
              <w:rPr>
                <w:rFonts w:ascii="Century" w:eastAsia="Arial Narrow" w:hAnsi="Century" w:cs="Arial Narrow"/>
              </w:rPr>
              <w:t>No genera impacto ambiental.</w:t>
            </w:r>
          </w:p>
        </w:tc>
      </w:tr>
      <w:tr w:rsidR="006D213E" w:rsidRPr="00755E9E" w14:paraId="6980EDDF" w14:textId="77777777" w:rsidTr="00755E9E">
        <w:trPr>
          <w:trHeight w:val="680"/>
        </w:trPr>
        <w:tc>
          <w:tcPr>
            <w:tcW w:w="2552" w:type="dxa"/>
            <w:vAlign w:val="center"/>
          </w:tcPr>
          <w:p w14:paraId="60C91432" w14:textId="77777777" w:rsidR="006D213E" w:rsidRPr="00755E9E" w:rsidRDefault="68AF5C58" w:rsidP="68AF5C58">
            <w:pPr>
              <w:rPr>
                <w:rFonts w:ascii="Century" w:eastAsia="Arial Narrow,Arial" w:hAnsi="Century" w:cs="Arial Narrow,Arial"/>
                <w:bCs/>
                <w:lang w:val="es-CO"/>
              </w:rPr>
            </w:pPr>
            <w:r w:rsidRPr="00755E9E">
              <w:rPr>
                <w:rFonts w:ascii="Century" w:eastAsia="Arial Narrow" w:hAnsi="Century" w:cs="Arial Narrow"/>
                <w:bCs/>
                <w:lang w:val="es-CO"/>
              </w:rPr>
              <w:t xml:space="preserve">7. El cumplimiento de los requisitos de consulta y publicidad 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6FE6BF9" w14:textId="168030FD" w:rsidR="002549F5" w:rsidRPr="00755E9E" w:rsidRDefault="68AF5C58" w:rsidP="005A2022">
            <w:pPr>
              <w:jc w:val="both"/>
              <w:rPr>
                <w:rFonts w:ascii="Century" w:eastAsia="Arial" w:hAnsi="Century" w:cs="Arial"/>
              </w:rPr>
            </w:pPr>
            <w:r w:rsidRPr="00755E9E">
              <w:rPr>
                <w:rFonts w:ascii="Century" w:eastAsia="Arial Narrow" w:hAnsi="Century" w:cs="Arial Narrow"/>
              </w:rPr>
              <w:t xml:space="preserve">De acuerdo con su contenido, el proyecto de </w:t>
            </w:r>
            <w:r w:rsidR="005A2022">
              <w:rPr>
                <w:rFonts w:ascii="Century" w:eastAsia="Arial Narrow" w:hAnsi="Century" w:cs="Arial Narrow"/>
              </w:rPr>
              <w:t>Decreto</w:t>
            </w:r>
            <w:r w:rsidRPr="00755E9E">
              <w:rPr>
                <w:rFonts w:ascii="Century" w:eastAsia="Arial Narrow" w:hAnsi="Century" w:cs="Arial Narrow"/>
              </w:rPr>
              <w:t xml:space="preserve"> no es una decisión administrativa </w:t>
            </w:r>
            <w:r w:rsidR="00535E93" w:rsidRPr="00755E9E">
              <w:rPr>
                <w:rFonts w:ascii="Century" w:eastAsia="Arial Narrow" w:hAnsi="Century" w:cs="Arial Narrow"/>
              </w:rPr>
              <w:t xml:space="preserve">que requiera </w:t>
            </w:r>
            <w:r w:rsidRPr="00755E9E">
              <w:rPr>
                <w:rFonts w:ascii="Century" w:eastAsia="Arial Narrow" w:hAnsi="Century" w:cs="Arial Narrow"/>
              </w:rPr>
              <w:t>consulta previa</w:t>
            </w:r>
            <w:r w:rsidRPr="00755E9E">
              <w:rPr>
                <w:rFonts w:ascii="Century" w:eastAsia="Arial Narrow,Arial" w:hAnsi="Century" w:cs="Arial Narrow,Arial"/>
              </w:rPr>
              <w:t>.</w:t>
            </w:r>
          </w:p>
        </w:tc>
      </w:tr>
      <w:tr w:rsidR="008212CE" w:rsidRPr="00755E9E" w14:paraId="2454A918" w14:textId="77777777" w:rsidTr="68AF5C58">
        <w:trPr>
          <w:trHeight w:val="739"/>
        </w:trPr>
        <w:tc>
          <w:tcPr>
            <w:tcW w:w="9923" w:type="dxa"/>
            <w:gridSpan w:val="2"/>
            <w:vAlign w:val="center"/>
          </w:tcPr>
          <w:p w14:paraId="08EB45E5" w14:textId="7CAEDC13" w:rsidR="008212CE" w:rsidRPr="00755E9E" w:rsidRDefault="00755E9E" w:rsidP="68AF5C58">
            <w:pPr>
              <w:jc w:val="both"/>
              <w:rPr>
                <w:rFonts w:ascii="Century" w:eastAsia="Arial Narrow,Arial" w:hAnsi="Century" w:cs="Arial Narrow,Arial"/>
                <w:lang w:val="es-CO"/>
              </w:rPr>
            </w:pPr>
            <w:r w:rsidRPr="00755E9E">
              <w:rPr>
                <w:rFonts w:ascii="Century" w:eastAsia="Arial Narrow" w:hAnsi="Century" w:cs="Arial Narrow"/>
                <w:bCs/>
                <w:lang w:val="es-CO"/>
              </w:rPr>
              <w:t>8</w:t>
            </w:r>
            <w:r w:rsidR="68AF5C58" w:rsidRPr="00755E9E">
              <w:rPr>
                <w:rFonts w:ascii="Century" w:eastAsia="Arial Narrow" w:hAnsi="Century" w:cs="Arial Narrow"/>
                <w:bCs/>
                <w:lang w:val="es-CO"/>
              </w:rPr>
              <w:t>. Seguridad Jurídica:</w:t>
            </w:r>
            <w:r w:rsidR="68AF5C58" w:rsidRPr="00755E9E">
              <w:rPr>
                <w:rFonts w:ascii="Century" w:eastAsia="Arial Narrow" w:hAnsi="Century" w:cs="Arial Narrow"/>
                <w:lang w:val="es-CO"/>
              </w:rPr>
              <w:t xml:space="preserve"> Dentro del año inmediatamente anterior ya se había reglamentado la misma materia: </w:t>
            </w:r>
          </w:p>
          <w:p w14:paraId="44E51B49" w14:textId="507510A6" w:rsidR="008212CE" w:rsidRPr="00755E9E" w:rsidRDefault="68AF5C58" w:rsidP="00875D6F">
            <w:pPr>
              <w:jc w:val="both"/>
              <w:rPr>
                <w:rFonts w:ascii="Century" w:eastAsia="Arial Narrow,Arial" w:hAnsi="Century" w:cs="Arial Narrow,Arial"/>
                <w:lang w:val="es-CO"/>
              </w:rPr>
            </w:pPr>
            <w:r w:rsidRPr="00755E9E">
              <w:rPr>
                <w:rFonts w:ascii="Century" w:eastAsia="Arial Narrow" w:hAnsi="Century" w:cs="Arial Narrow"/>
                <w:lang w:val="es-CO"/>
              </w:rPr>
              <w:t xml:space="preserve">SI: </w:t>
            </w:r>
            <w:r w:rsidRPr="00755E9E">
              <w:rPr>
                <w:rFonts w:ascii="Century" w:eastAsia="Arial Narrow,Arial" w:hAnsi="Century" w:cs="Arial Narrow,Arial"/>
                <w:bCs/>
                <w:lang w:val="es-CO"/>
              </w:rPr>
              <w:t>____</w:t>
            </w:r>
            <w:r w:rsidRPr="00755E9E">
              <w:rPr>
                <w:rFonts w:ascii="Century" w:eastAsia="Arial Narrow,Arial" w:hAnsi="Century" w:cs="Arial Narrow,Arial"/>
                <w:lang w:val="es-CO"/>
              </w:rPr>
              <w:t xml:space="preserve">                   </w:t>
            </w:r>
            <w:r w:rsidRPr="00755E9E">
              <w:rPr>
                <w:rFonts w:ascii="Century" w:eastAsia="Arial Narrow" w:hAnsi="Century" w:cs="Arial Narrow"/>
                <w:bCs/>
                <w:lang w:val="es-CO"/>
              </w:rPr>
              <w:t xml:space="preserve">NO: </w:t>
            </w:r>
            <w:r w:rsidRPr="00755E9E">
              <w:rPr>
                <w:rFonts w:ascii="Century" w:eastAsia="Arial Narrow,Arial" w:hAnsi="Century" w:cs="Arial Narrow,Arial"/>
                <w:bCs/>
              </w:rPr>
              <w:t>_</w:t>
            </w:r>
            <w:r w:rsidR="00875D6F">
              <w:rPr>
                <w:rFonts w:ascii="Century" w:eastAsia="Arial Narrow,Arial" w:hAnsi="Century" w:cs="Arial Narrow,Arial"/>
                <w:bCs/>
              </w:rPr>
              <w:t>X</w:t>
            </w:r>
            <w:r w:rsidRPr="00755E9E">
              <w:rPr>
                <w:rFonts w:ascii="Century" w:eastAsia="Arial Narrow,Arial" w:hAnsi="Century" w:cs="Arial Narrow,Arial"/>
                <w:bCs/>
              </w:rPr>
              <w:t>_</w:t>
            </w:r>
          </w:p>
        </w:tc>
      </w:tr>
    </w:tbl>
    <w:p w14:paraId="5EE7D4EF" w14:textId="77777777" w:rsidR="00B05975" w:rsidRPr="00755E9E" w:rsidRDefault="00B05975" w:rsidP="00ED70D8">
      <w:pPr>
        <w:jc w:val="both"/>
        <w:rPr>
          <w:rFonts w:ascii="Century" w:hAnsi="Century" w:cs="Arial"/>
          <w:lang w:val="es-CO"/>
        </w:rPr>
      </w:pPr>
    </w:p>
    <w:p w14:paraId="7EE0BF25" w14:textId="77777777" w:rsidR="00B05975" w:rsidRPr="00755E9E" w:rsidRDefault="00B05975" w:rsidP="00ED70D8">
      <w:pPr>
        <w:jc w:val="both"/>
        <w:rPr>
          <w:rFonts w:ascii="Century" w:hAnsi="Century" w:cs="Aria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B05975" w:rsidRPr="00755E9E" w14:paraId="39A00A03" w14:textId="77777777" w:rsidTr="68AF5C58">
        <w:trPr>
          <w:trHeight w:val="3858"/>
        </w:trPr>
        <w:tc>
          <w:tcPr>
            <w:tcW w:w="9923" w:type="dxa"/>
          </w:tcPr>
          <w:p w14:paraId="0F11E4FB" w14:textId="77777777" w:rsidR="00B05975" w:rsidRPr="00755E9E" w:rsidRDefault="68AF5C58" w:rsidP="68AF5C58">
            <w:pPr>
              <w:jc w:val="both"/>
              <w:rPr>
                <w:rFonts w:ascii="Century" w:eastAsia="Arial Narrow,Arial" w:hAnsi="Century" w:cs="Arial Narrow,Arial"/>
              </w:rPr>
            </w:pPr>
            <w:r w:rsidRPr="00755E9E">
              <w:rPr>
                <w:rFonts w:ascii="Century" w:eastAsia="Arial Narrow" w:hAnsi="Century" w:cs="Arial Narrow"/>
                <w:lang w:val="es-CO"/>
              </w:rPr>
              <w:t>EL PROYECTO CUMPLE CON LAS DIRECTRICES DE TECNICA NORMATIVA PREVISTAS EN EL TITULO 2 DE LA PARTE 1 DEL LIBRO 2 DEL DECRETO No. 1081 de 2015</w:t>
            </w:r>
            <w:r w:rsidRPr="00755E9E">
              <w:rPr>
                <w:rFonts w:ascii="Century" w:eastAsia="Arial Narrow,Arial" w:hAnsi="Century" w:cs="Arial Narrow,Arial"/>
                <w:lang w:val="es-CO"/>
              </w:rPr>
              <w:t>:</w:t>
            </w:r>
            <w:r w:rsidRPr="00755E9E">
              <w:rPr>
                <w:rFonts w:ascii="Century" w:eastAsia="Arial Narrow" w:hAnsi="Century" w:cs="Arial Narrow"/>
                <w:bCs/>
                <w:lang w:val="es-CO"/>
              </w:rPr>
              <w:t xml:space="preserve"> SI </w:t>
            </w:r>
            <w:r w:rsidRPr="00755E9E">
              <w:rPr>
                <w:rFonts w:ascii="Century" w:eastAsia="Arial Narrow,Arial" w:hAnsi="Century" w:cs="Arial Narrow,Arial"/>
                <w:bCs/>
              </w:rPr>
              <w:t>__</w:t>
            </w:r>
            <w:r w:rsidRPr="00755E9E">
              <w:rPr>
                <w:rFonts w:ascii="Century" w:eastAsia="Arial Narrow" w:hAnsi="Century" w:cs="Arial Narrow"/>
                <w:bCs/>
              </w:rPr>
              <w:t>X_</w:t>
            </w:r>
            <w:r w:rsidRPr="00755E9E">
              <w:rPr>
                <w:rFonts w:ascii="Century" w:eastAsia="Arial Narrow,Arial" w:hAnsi="Century" w:cs="Arial Narrow,Arial"/>
                <w:bCs/>
              </w:rPr>
              <w:t xml:space="preserve">_      </w:t>
            </w:r>
            <w:r w:rsidRPr="00755E9E">
              <w:rPr>
                <w:rFonts w:ascii="Century" w:eastAsia="Arial Narrow" w:hAnsi="Century" w:cs="Arial Narrow"/>
              </w:rPr>
              <w:t>NO ____</w:t>
            </w:r>
          </w:p>
          <w:p w14:paraId="3C8A3272" w14:textId="77777777" w:rsidR="00D41974" w:rsidRPr="00755E9E" w:rsidRDefault="00D41974" w:rsidP="00ED70D8">
            <w:pPr>
              <w:jc w:val="both"/>
              <w:rPr>
                <w:rFonts w:ascii="Century" w:hAnsi="Century" w:cs="Arial"/>
              </w:rPr>
            </w:pPr>
          </w:p>
          <w:p w14:paraId="1CBE2146" w14:textId="77777777" w:rsidR="00D41974" w:rsidRPr="00755E9E" w:rsidRDefault="68AF5C58" w:rsidP="68AF5C58">
            <w:pPr>
              <w:jc w:val="both"/>
              <w:rPr>
                <w:rFonts w:ascii="Century" w:eastAsia="Arial Narrow,Arial" w:hAnsi="Century" w:cs="Arial Narrow,Arial"/>
              </w:rPr>
            </w:pPr>
            <w:r w:rsidRPr="00755E9E">
              <w:rPr>
                <w:rFonts w:ascii="Century" w:eastAsia="Arial Narrow" w:hAnsi="Century" w:cs="Arial Narrow"/>
              </w:rPr>
              <w:t>Viabilidad Jurídica</w:t>
            </w:r>
            <w:r w:rsidRPr="00755E9E">
              <w:rPr>
                <w:rFonts w:ascii="Century" w:eastAsia="Arial Narrow,Arial" w:hAnsi="Century" w:cs="Arial Narrow,Arial"/>
              </w:rPr>
              <w:t>:</w:t>
            </w:r>
          </w:p>
          <w:p w14:paraId="450F3673" w14:textId="77777777" w:rsidR="00913F49" w:rsidRPr="00755E9E" w:rsidRDefault="00913F49" w:rsidP="00ED70D8">
            <w:pPr>
              <w:jc w:val="both"/>
              <w:rPr>
                <w:rFonts w:ascii="Century" w:hAnsi="Century" w:cs="Arial"/>
              </w:rPr>
            </w:pPr>
          </w:p>
          <w:p w14:paraId="73A8A035" w14:textId="204ED0F8" w:rsidR="005B3D3C" w:rsidRPr="00755E9E" w:rsidRDefault="68AF5C58" w:rsidP="68AF5C58">
            <w:pPr>
              <w:jc w:val="both"/>
              <w:rPr>
                <w:rFonts w:ascii="Century" w:eastAsia="Arial Narrow,Arial" w:hAnsi="Century" w:cs="Arial Narrow,Arial"/>
              </w:rPr>
            </w:pPr>
            <w:r w:rsidRPr="00755E9E">
              <w:rPr>
                <w:rFonts w:ascii="Century" w:eastAsia="Arial Narrow" w:hAnsi="Century" w:cs="Arial Narrow"/>
              </w:rPr>
              <w:t>Elaboró:</w:t>
            </w:r>
            <w:r w:rsidR="007F4C69" w:rsidRPr="00755E9E">
              <w:rPr>
                <w:rFonts w:ascii="Century" w:eastAsia="Arial Narrow" w:hAnsi="Century" w:cs="Arial Narrow"/>
              </w:rPr>
              <w:t xml:space="preserve"> </w:t>
            </w:r>
          </w:p>
          <w:p w14:paraId="27170791" w14:textId="77777777" w:rsidR="00452D10" w:rsidRPr="00755E9E" w:rsidRDefault="00452D10" w:rsidP="00ED70D8">
            <w:pPr>
              <w:jc w:val="both"/>
              <w:rPr>
                <w:rFonts w:ascii="Century" w:hAnsi="Century" w:cs="Arial"/>
              </w:rPr>
            </w:pPr>
          </w:p>
          <w:p w14:paraId="398A1853" w14:textId="77777777" w:rsidR="00F1156A" w:rsidRPr="00755E9E" w:rsidRDefault="68AF5C58" w:rsidP="68AF5C58">
            <w:pPr>
              <w:jc w:val="both"/>
              <w:rPr>
                <w:rFonts w:ascii="Century" w:eastAsia="Arial Narrow,Arial" w:hAnsi="Century" w:cs="Arial Narrow,Arial"/>
              </w:rPr>
            </w:pPr>
            <w:r w:rsidRPr="00755E9E">
              <w:rPr>
                <w:rFonts w:ascii="Century" w:eastAsia="Arial Narrow,Arial" w:hAnsi="Century" w:cs="Arial Narrow,Arial"/>
              </w:rPr>
              <w:t>__________________________________</w:t>
            </w:r>
          </w:p>
          <w:p w14:paraId="249B5C61" w14:textId="2E7E173F" w:rsidR="007F4C69" w:rsidRPr="00755E9E" w:rsidRDefault="00C1729E">
            <w:pPr>
              <w:jc w:val="both"/>
              <w:rPr>
                <w:rFonts w:ascii="Century" w:eastAsia="Arial Narrow" w:hAnsi="Century" w:cs="Arial Narrow"/>
              </w:rPr>
            </w:pPr>
            <w:r>
              <w:rPr>
                <w:rFonts w:ascii="Century" w:eastAsia="Arial Narrow" w:hAnsi="Century" w:cs="Arial Narrow"/>
              </w:rPr>
              <w:t>Lucy Edrey Acevedo Meneses</w:t>
            </w:r>
          </w:p>
          <w:p w14:paraId="01D3E90B" w14:textId="493C4392" w:rsidR="00C669A7" w:rsidRPr="00755E9E" w:rsidRDefault="00C1729E">
            <w:pPr>
              <w:jc w:val="both"/>
              <w:rPr>
                <w:rFonts w:ascii="Century" w:eastAsia="Arial Narrow,Arial" w:hAnsi="Century" w:cs="Arial Narrow,Arial"/>
                <w:bCs/>
                <w:lang w:val="es-CO"/>
              </w:rPr>
            </w:pPr>
            <w:r>
              <w:rPr>
                <w:rFonts w:ascii="Century" w:eastAsia="Arial Narrow" w:hAnsi="Century" w:cs="Arial Narrow"/>
              </w:rPr>
              <w:t>Jefe Oficina Asesora Jurídica</w:t>
            </w:r>
            <w:r w:rsidR="68AF5C58" w:rsidRPr="00755E9E">
              <w:rPr>
                <w:rFonts w:ascii="Century" w:eastAsia="Arial Narrow,Arial" w:hAnsi="Century" w:cs="Arial Narrow,Arial"/>
              </w:rPr>
              <w:t xml:space="preserve">.           </w:t>
            </w:r>
          </w:p>
        </w:tc>
      </w:tr>
    </w:tbl>
    <w:p w14:paraId="4BACE5B7" w14:textId="77777777" w:rsidR="00452D10" w:rsidRPr="00755E9E" w:rsidRDefault="00452D10" w:rsidP="00AD55B5">
      <w:pPr>
        <w:jc w:val="both"/>
        <w:rPr>
          <w:rFonts w:ascii="Century" w:hAnsi="Century" w:cs="Arial"/>
        </w:rPr>
      </w:pPr>
    </w:p>
    <w:sectPr w:rsidR="00452D10" w:rsidRPr="00755E9E" w:rsidSect="006D21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67" w:right="1134" w:bottom="567" w:left="1134" w:header="567" w:footer="28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DF2AD" w14:textId="77777777" w:rsidR="00A14778" w:rsidRDefault="00A14778">
      <w:r>
        <w:separator/>
      </w:r>
    </w:p>
  </w:endnote>
  <w:endnote w:type="continuationSeparator" w:id="0">
    <w:p w14:paraId="73898622" w14:textId="77777777" w:rsidR="00A14778" w:rsidRDefault="00A14778">
      <w:r>
        <w:continuationSeparator/>
      </w:r>
    </w:p>
  </w:endnote>
  <w:endnote w:type="continuationNotice" w:id="1">
    <w:p w14:paraId="57BA3817" w14:textId="77777777" w:rsidR="00A14778" w:rsidRDefault="00A147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,Arial">
    <w:altName w:val="Arial Narrow"/>
    <w:panose1 w:val="00000000000000000000"/>
    <w:charset w:val="00"/>
    <w:family w:val="roman"/>
    <w:notTrueType/>
    <w:pitch w:val="default"/>
  </w:font>
  <w:font w:name="Arial Narrow,Calibri">
    <w:altName w:val="Arial Narrow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F1711" w14:textId="77777777" w:rsidR="00A0035B" w:rsidRDefault="007F0B6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0035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9D4DA44" w14:textId="77777777" w:rsidR="00A0035B" w:rsidRDefault="00A0035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D722C" w14:textId="77777777" w:rsidR="00A0035B" w:rsidRDefault="00B31C4D" w:rsidP="68AF5C58">
    <w:pPr>
      <w:pStyle w:val="Piedepgina"/>
      <w:ind w:right="-24"/>
      <w:jc w:val="right"/>
      <w:rPr>
        <w:rFonts w:ascii="Arial" w:eastAsia="Arial" w:hAnsi="Arial" w:cs="Arial"/>
        <w:sz w:val="16"/>
        <w:szCs w:val="16"/>
      </w:rPr>
    </w:pPr>
    <w:r>
      <w:rPr>
        <w:rFonts w:ascii="Arial" w:hAnsi="Arial"/>
        <w:noProof/>
        <w:sz w:val="16"/>
        <w:lang w:val="es-CO" w:eastAsia="es-CO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1E8921A3" wp14:editId="0DDC3D3D">
              <wp:simplePos x="0" y="0"/>
              <wp:positionH relativeFrom="column">
                <wp:posOffset>-97155</wp:posOffset>
              </wp:positionH>
              <wp:positionV relativeFrom="paragraph">
                <wp:posOffset>-13335</wp:posOffset>
              </wp:positionV>
              <wp:extent cx="6515100" cy="3175"/>
              <wp:effectExtent l="0" t="0" r="19050" b="349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776EB93" id="Line 1" o:spid="_x0000_s1026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-1.05pt" to="505.3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" o:allowincell="f"/>
          </w:pict>
        </mc:Fallback>
      </mc:AlternateContent>
    </w:r>
    <w:r w:rsidR="00A0035B" w:rsidRPr="073AE5F6">
      <w:rPr>
        <w:rStyle w:val="Nmerodepgina"/>
        <w:rFonts w:ascii="Arial" w:eastAsia="Arial" w:hAnsi="Arial" w:cs="Arial"/>
        <w:sz w:val="16"/>
        <w:szCs w:val="16"/>
      </w:rPr>
      <w:t xml:space="preserve">Página </w:t>
    </w:r>
    <w:r w:rsidR="007F0B67" w:rsidRPr="68AF5C58">
      <w:rPr>
        <w:rStyle w:val="Nmerodepgina"/>
        <w:noProof/>
        <w:sz w:val="16"/>
        <w:szCs w:val="16"/>
      </w:rPr>
      <w:fldChar w:fldCharType="begin"/>
    </w:r>
    <w:r w:rsidR="00A0035B">
      <w:rPr>
        <w:rStyle w:val="Nmerodepgina"/>
        <w:sz w:val="16"/>
      </w:rPr>
      <w:instrText xml:space="preserve"> PAGE </w:instrText>
    </w:r>
    <w:r w:rsidR="007F0B67" w:rsidRPr="68AF5C58">
      <w:rPr>
        <w:rStyle w:val="Nmerodepgina"/>
        <w:sz w:val="16"/>
      </w:rPr>
      <w:fldChar w:fldCharType="separate"/>
    </w:r>
    <w:r w:rsidR="005A2022">
      <w:rPr>
        <w:rStyle w:val="Nmerodepgina"/>
        <w:noProof/>
        <w:sz w:val="16"/>
      </w:rPr>
      <w:t>2</w:t>
    </w:r>
    <w:r w:rsidR="007F0B67" w:rsidRPr="68AF5C58">
      <w:rPr>
        <w:rStyle w:val="Nmerodepgina"/>
        <w:noProof/>
        <w:sz w:val="16"/>
        <w:szCs w:val="16"/>
      </w:rPr>
      <w:fldChar w:fldCharType="end"/>
    </w:r>
    <w:r w:rsidR="00A0035B" w:rsidRPr="073AE5F6">
      <w:rPr>
        <w:rStyle w:val="Nmerodepgina"/>
        <w:sz w:val="16"/>
        <w:szCs w:val="16"/>
      </w:rPr>
      <w:t xml:space="preserve"> </w:t>
    </w:r>
    <w:r w:rsidR="00A0035B" w:rsidRPr="073AE5F6">
      <w:rPr>
        <w:rStyle w:val="Nmerodepgina"/>
        <w:rFonts w:ascii="Arial" w:eastAsia="Arial" w:hAnsi="Arial" w:cs="Arial"/>
        <w:sz w:val="16"/>
        <w:szCs w:val="16"/>
      </w:rPr>
      <w:t>de</w:t>
    </w:r>
    <w:r w:rsidR="007F0B67" w:rsidRPr="68AF5C58">
      <w:rPr>
        <w:rStyle w:val="Nmerodepgina"/>
        <w:rFonts w:ascii="Arial" w:eastAsia="Arial" w:hAnsi="Arial" w:cs="Arial"/>
        <w:noProof/>
        <w:sz w:val="16"/>
        <w:szCs w:val="16"/>
      </w:rPr>
      <w:fldChar w:fldCharType="begin"/>
    </w:r>
    <w:r w:rsidR="00A0035B">
      <w:rPr>
        <w:rStyle w:val="Nmerodepgina"/>
        <w:rFonts w:ascii="Arial" w:hAnsi="Arial"/>
        <w:sz w:val="16"/>
      </w:rPr>
      <w:instrText xml:space="preserve"> NUMPAGES </w:instrText>
    </w:r>
    <w:r w:rsidR="007F0B67" w:rsidRPr="68AF5C58">
      <w:rPr>
        <w:rStyle w:val="Nmerodepgina"/>
        <w:rFonts w:ascii="Arial" w:hAnsi="Arial"/>
        <w:sz w:val="16"/>
      </w:rPr>
      <w:fldChar w:fldCharType="separate"/>
    </w:r>
    <w:r w:rsidR="005A2022">
      <w:rPr>
        <w:rStyle w:val="Nmerodepgina"/>
        <w:rFonts w:ascii="Arial" w:hAnsi="Arial"/>
        <w:noProof/>
        <w:sz w:val="16"/>
      </w:rPr>
      <w:t>2</w:t>
    </w:r>
    <w:r w:rsidR="007F0B67" w:rsidRPr="68AF5C58">
      <w:rPr>
        <w:rStyle w:val="Nmerodepgina"/>
        <w:rFonts w:ascii="Arial" w:eastAsia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B938D" w14:textId="77777777" w:rsidR="00A0035B" w:rsidRDefault="68AF5C58" w:rsidP="68AF5C58">
    <w:pPr>
      <w:pStyle w:val="Piedepgina"/>
      <w:jc w:val="right"/>
      <w:rPr>
        <w:rFonts w:ascii="Arial" w:eastAsia="Arial" w:hAnsi="Arial" w:cs="Arial"/>
        <w:lang w:val="es-CO"/>
      </w:rPr>
    </w:pPr>
    <w:r w:rsidRPr="68AF5C58">
      <w:rPr>
        <w:rFonts w:ascii="Arial" w:eastAsia="Arial" w:hAnsi="Arial" w:cs="Arial"/>
        <w:lang w:val="es-CO"/>
      </w:rPr>
      <w:t xml:space="preserve">Pag de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69AF9" w14:textId="77777777" w:rsidR="00A14778" w:rsidRDefault="00A14778">
      <w:r>
        <w:separator/>
      </w:r>
    </w:p>
  </w:footnote>
  <w:footnote w:type="continuationSeparator" w:id="0">
    <w:p w14:paraId="03E654C2" w14:textId="77777777" w:rsidR="00A14778" w:rsidRDefault="00A14778">
      <w:r>
        <w:continuationSeparator/>
      </w:r>
    </w:p>
  </w:footnote>
  <w:footnote w:type="continuationNotice" w:id="1">
    <w:p w14:paraId="72FC7861" w14:textId="77777777" w:rsidR="00A14778" w:rsidRDefault="00A147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D2348" w14:textId="77777777" w:rsidR="00D631BE" w:rsidRDefault="00D631B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533AF" w14:textId="60174C49" w:rsidR="00A0035B" w:rsidRDefault="00D631BE">
    <w:pPr>
      <w:pStyle w:val="Encabezado"/>
      <w:rPr>
        <w:lang w:val="es-CO"/>
      </w:rPr>
    </w:pPr>
    <w:r>
      <w:rPr>
        <w:noProof/>
        <w:lang w:val="es-CO" w:eastAsia="es-CO"/>
      </w:rPr>
      <w:drawing>
        <wp:anchor distT="0" distB="0" distL="114300" distR="114300" simplePos="0" relativeHeight="251660290" behindDoc="0" locked="0" layoutInCell="1" allowOverlap="1" wp14:anchorId="0A977CBC" wp14:editId="5780B05F">
          <wp:simplePos x="0" y="0"/>
          <wp:positionH relativeFrom="margin">
            <wp:posOffset>479425</wp:posOffset>
          </wp:positionH>
          <wp:positionV relativeFrom="paragraph">
            <wp:posOffset>5715</wp:posOffset>
          </wp:positionV>
          <wp:extent cx="5471160" cy="504190"/>
          <wp:effectExtent l="0" t="0" r="0" b="0"/>
          <wp:wrapSquare wrapText="bothSides"/>
          <wp:docPr id="3" name="Imagen 3" descr="http://www.prosperidadsocial.gov.co/AlDia/Documents/logo%20PS%20con%20gobierno%20de%20colomb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rosperidadsocial.gov.co/AlDia/Documents/logo%20PS%20con%20gobierno%20de%20colomb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16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CCB550" w14:textId="6CF07722" w:rsidR="00A0035B" w:rsidRDefault="00A0035B">
    <w:pPr>
      <w:pStyle w:val="Encabezado"/>
      <w:rPr>
        <w:lang w:val="es-CO"/>
      </w:rPr>
    </w:pPr>
  </w:p>
  <w:p w14:paraId="7A5497E6" w14:textId="77777777" w:rsidR="00A0035B" w:rsidRDefault="00A0035B">
    <w:pPr>
      <w:pStyle w:val="Encabezado"/>
      <w:rPr>
        <w:lang w:val="es-CO"/>
      </w:rPr>
    </w:pPr>
  </w:p>
  <w:p w14:paraId="1A544A98" w14:textId="77777777" w:rsidR="00A0035B" w:rsidRDefault="00A0035B">
    <w:pPr>
      <w:pStyle w:val="Encabezado"/>
      <w:rPr>
        <w:lang w:val="es-CO"/>
      </w:rPr>
    </w:pPr>
  </w:p>
  <w:p w14:paraId="2EBE5C65" w14:textId="77777777" w:rsidR="00A0035B" w:rsidRPr="00F2459E" w:rsidRDefault="00A0035B">
    <w:pPr>
      <w:pStyle w:val="Encabezado"/>
      <w:rPr>
        <w:lang w:val="es-C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6289"/>
      <w:gridCol w:w="2070"/>
    </w:tblGrid>
    <w:tr w:rsidR="00A0035B" w14:paraId="3BF294FC" w14:textId="77777777" w:rsidTr="68AF5C58">
      <w:trPr>
        <w:cantSplit/>
        <w:trHeight w:val="705"/>
      </w:trPr>
      <w:tc>
        <w:tcPr>
          <w:tcW w:w="1701" w:type="dxa"/>
          <w:vMerge w:val="restart"/>
          <w:vAlign w:val="center"/>
        </w:tcPr>
        <w:p w14:paraId="1CEA0252" w14:textId="77777777" w:rsidR="00A0035B" w:rsidRDefault="00A0035B">
          <w:pPr>
            <w:jc w:val="center"/>
            <w:rPr>
              <w:noProof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0" allowOverlap="1" wp14:anchorId="55260A87" wp14:editId="2F6EADD1">
                <wp:simplePos x="0" y="0"/>
                <wp:positionH relativeFrom="column">
                  <wp:posOffset>211455</wp:posOffset>
                </wp:positionH>
                <wp:positionV relativeFrom="paragraph">
                  <wp:posOffset>45085</wp:posOffset>
                </wp:positionV>
                <wp:extent cx="594360" cy="749300"/>
                <wp:effectExtent l="1905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749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89" w:type="dxa"/>
          <w:vMerge w:val="restart"/>
          <w:vAlign w:val="center"/>
        </w:tcPr>
        <w:p w14:paraId="5867B4B7" w14:textId="77777777" w:rsidR="00A0035B" w:rsidRDefault="68AF5C58" w:rsidP="68AF5C58">
          <w:pPr>
            <w:jc w:val="center"/>
            <w:rPr>
              <w:sz w:val="24"/>
              <w:szCs w:val="24"/>
              <w:lang w:val="es-MX"/>
            </w:rPr>
          </w:pPr>
          <w:r w:rsidRPr="68AF5C58">
            <w:rPr>
              <w:rFonts w:ascii="Arial" w:eastAsia="Arial" w:hAnsi="Arial" w:cs="Arial"/>
              <w:b/>
              <w:bCs/>
              <w:sz w:val="24"/>
              <w:szCs w:val="24"/>
            </w:rPr>
            <w:t>NOMBRE DEL DOCUMENTO</w:t>
          </w:r>
        </w:p>
      </w:tc>
      <w:tc>
        <w:tcPr>
          <w:tcW w:w="2070" w:type="dxa"/>
          <w:vAlign w:val="center"/>
        </w:tcPr>
        <w:p w14:paraId="1D8CC1C6" w14:textId="77777777" w:rsidR="00A0035B" w:rsidRDefault="68AF5C58" w:rsidP="68AF5C58">
          <w:pPr>
            <w:pStyle w:val="Ttulo2"/>
            <w:jc w:val="left"/>
            <w:rPr>
              <w:sz w:val="20"/>
            </w:rPr>
          </w:pPr>
          <w:r w:rsidRPr="68AF5C58">
            <w:rPr>
              <w:sz w:val="20"/>
            </w:rPr>
            <w:t xml:space="preserve">Código: </w:t>
          </w:r>
        </w:p>
      </w:tc>
    </w:tr>
    <w:tr w:rsidR="00A0035B" w14:paraId="206DA8A3" w14:textId="77777777" w:rsidTr="68AF5C58">
      <w:trPr>
        <w:cantSplit/>
        <w:trHeight w:val="560"/>
      </w:trPr>
      <w:tc>
        <w:tcPr>
          <w:tcW w:w="1701" w:type="dxa"/>
          <w:vMerge/>
          <w:tcBorders>
            <w:bottom w:val="nil"/>
          </w:tcBorders>
          <w:vAlign w:val="center"/>
        </w:tcPr>
        <w:p w14:paraId="644A4908" w14:textId="77777777" w:rsidR="00A0035B" w:rsidRDefault="00A0035B">
          <w:pPr>
            <w:jc w:val="center"/>
            <w:rPr>
              <w:noProof/>
            </w:rPr>
          </w:pPr>
        </w:p>
      </w:tc>
      <w:tc>
        <w:tcPr>
          <w:tcW w:w="6289" w:type="dxa"/>
          <w:vMerge/>
          <w:vAlign w:val="center"/>
        </w:tcPr>
        <w:p w14:paraId="10E0AEAC" w14:textId="77777777" w:rsidR="00A0035B" w:rsidRDefault="00A0035B">
          <w:pPr>
            <w:jc w:val="center"/>
            <w:rPr>
              <w:b/>
              <w:lang w:val="es-MX"/>
            </w:rPr>
          </w:pPr>
        </w:p>
      </w:tc>
      <w:tc>
        <w:tcPr>
          <w:tcW w:w="2070" w:type="dxa"/>
          <w:vAlign w:val="center"/>
        </w:tcPr>
        <w:p w14:paraId="1699AC24" w14:textId="77777777" w:rsidR="00A0035B" w:rsidRDefault="68AF5C58" w:rsidP="68AF5C58">
          <w:pPr>
            <w:rPr>
              <w:rFonts w:ascii="Arial" w:eastAsia="Arial" w:hAnsi="Arial" w:cs="Arial"/>
              <w:lang w:val="es-MX"/>
            </w:rPr>
          </w:pPr>
          <w:r w:rsidRPr="68AF5C58">
            <w:rPr>
              <w:rFonts w:ascii="Arial" w:eastAsia="Arial" w:hAnsi="Arial" w:cs="Arial"/>
              <w:lang w:val="es-MX"/>
            </w:rPr>
            <w:t>Versión : 1.0</w:t>
          </w:r>
        </w:p>
      </w:tc>
    </w:tr>
    <w:tr w:rsidR="00A0035B" w14:paraId="2D78CF65" w14:textId="77777777" w:rsidTr="68AF5C58">
      <w:trPr>
        <w:cantSplit/>
        <w:trHeight w:val="114"/>
      </w:trPr>
      <w:tc>
        <w:tcPr>
          <w:tcW w:w="1701" w:type="dxa"/>
          <w:vAlign w:val="center"/>
        </w:tcPr>
        <w:p w14:paraId="29EB3A9A" w14:textId="77777777" w:rsidR="00A0035B" w:rsidRDefault="68AF5C58" w:rsidP="68AF5C58">
          <w:pPr>
            <w:pStyle w:val="Textoindependiente"/>
            <w:jc w:val="center"/>
            <w:rPr>
              <w:b/>
              <w:bCs/>
              <w:sz w:val="16"/>
              <w:szCs w:val="16"/>
            </w:rPr>
          </w:pPr>
          <w:r w:rsidRPr="68AF5C58">
            <w:rPr>
              <w:b/>
              <w:bCs/>
              <w:sz w:val="16"/>
              <w:szCs w:val="16"/>
            </w:rPr>
            <w:t>Ministerio de Minas y Energía</w:t>
          </w:r>
        </w:p>
        <w:p w14:paraId="4033E110" w14:textId="77777777" w:rsidR="00A0035B" w:rsidRDefault="00A0035B">
          <w:pPr>
            <w:jc w:val="center"/>
            <w:rPr>
              <w:noProof/>
              <w:sz w:val="12"/>
            </w:rPr>
          </w:pPr>
          <w:r>
            <w:rPr>
              <w:rFonts w:ascii="Arial" w:hAnsi="Arial"/>
              <w:b/>
              <w:noProof/>
              <w:sz w:val="12"/>
            </w:rPr>
            <w:t>Republica de Colombia</w:t>
          </w:r>
        </w:p>
      </w:tc>
      <w:tc>
        <w:tcPr>
          <w:tcW w:w="6289" w:type="dxa"/>
          <w:vMerge/>
          <w:vAlign w:val="center"/>
        </w:tcPr>
        <w:p w14:paraId="214E08B8" w14:textId="77777777" w:rsidR="00A0035B" w:rsidRDefault="00A0035B">
          <w:pPr>
            <w:jc w:val="center"/>
            <w:rPr>
              <w:b/>
              <w:lang w:val="es-MX"/>
            </w:rPr>
          </w:pPr>
        </w:p>
      </w:tc>
      <w:tc>
        <w:tcPr>
          <w:tcW w:w="2070" w:type="dxa"/>
          <w:vAlign w:val="center"/>
        </w:tcPr>
        <w:p w14:paraId="49B12F85" w14:textId="77777777" w:rsidR="00A0035B" w:rsidRDefault="68AF5C58" w:rsidP="68AF5C58">
          <w:pPr>
            <w:rPr>
              <w:rFonts w:ascii="Arial" w:eastAsia="Arial" w:hAnsi="Arial" w:cs="Arial"/>
              <w:lang w:val="es-MX"/>
            </w:rPr>
          </w:pPr>
          <w:r w:rsidRPr="68AF5C58">
            <w:rPr>
              <w:rFonts w:ascii="Arial" w:eastAsia="Arial" w:hAnsi="Arial" w:cs="Arial"/>
              <w:lang w:val="es-MX"/>
            </w:rPr>
            <w:t xml:space="preserve">Fecha: </w:t>
          </w:r>
        </w:p>
      </w:tc>
    </w:tr>
  </w:tbl>
  <w:p w14:paraId="0EB91383" w14:textId="77777777" w:rsidR="00A0035B" w:rsidRDefault="00A0035B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3A5"/>
    <w:multiLevelType w:val="hybridMultilevel"/>
    <w:tmpl w:val="18A00A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862A3"/>
    <w:multiLevelType w:val="hybridMultilevel"/>
    <w:tmpl w:val="D46E14F0"/>
    <w:lvl w:ilvl="0" w:tplc="DD8E3112">
      <w:start w:val="3"/>
      <w:numFmt w:val="bullet"/>
      <w:lvlText w:val="-"/>
      <w:lvlJc w:val="left"/>
      <w:pPr>
        <w:ind w:left="360" w:hanging="360"/>
      </w:pPr>
      <w:rPr>
        <w:rFonts w:ascii="Verdana" w:eastAsia="Arial" w:hAnsi="Verdana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8A05EA"/>
    <w:multiLevelType w:val="hybridMultilevel"/>
    <w:tmpl w:val="09B6DB94"/>
    <w:lvl w:ilvl="0" w:tplc="DD8E3112"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20B97"/>
    <w:multiLevelType w:val="hybridMultilevel"/>
    <w:tmpl w:val="7F9C21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127C4"/>
    <w:multiLevelType w:val="hybridMultilevel"/>
    <w:tmpl w:val="6B2AACBC"/>
    <w:lvl w:ilvl="0" w:tplc="2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2294656"/>
    <w:multiLevelType w:val="hybridMultilevel"/>
    <w:tmpl w:val="41E41D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C47F9"/>
    <w:multiLevelType w:val="hybridMultilevel"/>
    <w:tmpl w:val="66AEAC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96B68"/>
    <w:multiLevelType w:val="hybridMultilevel"/>
    <w:tmpl w:val="FBFC97DE"/>
    <w:lvl w:ilvl="0" w:tplc="67F80A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13DBA"/>
    <w:multiLevelType w:val="hybridMultilevel"/>
    <w:tmpl w:val="787226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5368B"/>
    <w:multiLevelType w:val="hybridMultilevel"/>
    <w:tmpl w:val="564CF378"/>
    <w:lvl w:ilvl="0" w:tplc="E96800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B7D44"/>
    <w:multiLevelType w:val="hybridMultilevel"/>
    <w:tmpl w:val="B4EC5332"/>
    <w:lvl w:ilvl="0" w:tplc="DD8E3112">
      <w:numFmt w:val="bullet"/>
      <w:lvlText w:val="-"/>
      <w:lvlJc w:val="left"/>
      <w:pPr>
        <w:ind w:left="360" w:hanging="360"/>
      </w:pPr>
      <w:rPr>
        <w:rFonts w:ascii="Verdana" w:eastAsia="Arial" w:hAnsi="Verdana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DE5A0A"/>
    <w:multiLevelType w:val="hybridMultilevel"/>
    <w:tmpl w:val="0456B370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13259F"/>
    <w:multiLevelType w:val="hybridMultilevel"/>
    <w:tmpl w:val="EAB479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7215D"/>
    <w:multiLevelType w:val="hybridMultilevel"/>
    <w:tmpl w:val="6A78E3E8"/>
    <w:lvl w:ilvl="0" w:tplc="13B212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54E83"/>
    <w:multiLevelType w:val="hybridMultilevel"/>
    <w:tmpl w:val="A9F25B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62A14"/>
    <w:multiLevelType w:val="hybridMultilevel"/>
    <w:tmpl w:val="153E370C"/>
    <w:lvl w:ilvl="0" w:tplc="BAC6F0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B3E69"/>
    <w:multiLevelType w:val="hybridMultilevel"/>
    <w:tmpl w:val="E61C7E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80C04"/>
    <w:multiLevelType w:val="hybridMultilevel"/>
    <w:tmpl w:val="57B2CA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D62956"/>
    <w:multiLevelType w:val="hybridMultilevel"/>
    <w:tmpl w:val="1CC2AA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8"/>
  </w:num>
  <w:num w:numId="4">
    <w:abstractNumId w:val="0"/>
  </w:num>
  <w:num w:numId="5">
    <w:abstractNumId w:val="9"/>
  </w:num>
  <w:num w:numId="6">
    <w:abstractNumId w:val="12"/>
  </w:num>
  <w:num w:numId="7">
    <w:abstractNumId w:val="13"/>
  </w:num>
  <w:num w:numId="8">
    <w:abstractNumId w:val="5"/>
  </w:num>
  <w:num w:numId="9">
    <w:abstractNumId w:val="14"/>
  </w:num>
  <w:num w:numId="10">
    <w:abstractNumId w:val="17"/>
  </w:num>
  <w:num w:numId="11">
    <w:abstractNumId w:val="2"/>
  </w:num>
  <w:num w:numId="12">
    <w:abstractNumId w:val="6"/>
  </w:num>
  <w:num w:numId="13">
    <w:abstractNumId w:val="11"/>
  </w:num>
  <w:num w:numId="14">
    <w:abstractNumId w:val="10"/>
  </w:num>
  <w:num w:numId="15">
    <w:abstractNumId w:val="1"/>
  </w:num>
  <w:num w:numId="16">
    <w:abstractNumId w:val="16"/>
  </w:num>
  <w:num w:numId="17">
    <w:abstractNumId w:val="7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75"/>
    <w:rsid w:val="000042E4"/>
    <w:rsid w:val="00005FFF"/>
    <w:rsid w:val="000110E3"/>
    <w:rsid w:val="0001134B"/>
    <w:rsid w:val="0001466E"/>
    <w:rsid w:val="00022ED1"/>
    <w:rsid w:val="00025247"/>
    <w:rsid w:val="000302BE"/>
    <w:rsid w:val="00035DE7"/>
    <w:rsid w:val="00046E28"/>
    <w:rsid w:val="00047646"/>
    <w:rsid w:val="000501E7"/>
    <w:rsid w:val="00052454"/>
    <w:rsid w:val="00053049"/>
    <w:rsid w:val="00053C38"/>
    <w:rsid w:val="00055805"/>
    <w:rsid w:val="0005638A"/>
    <w:rsid w:val="000579F5"/>
    <w:rsid w:val="0006352E"/>
    <w:rsid w:val="00067FA5"/>
    <w:rsid w:val="00071E57"/>
    <w:rsid w:val="00072D09"/>
    <w:rsid w:val="00072DCC"/>
    <w:rsid w:val="00074AD0"/>
    <w:rsid w:val="0007670C"/>
    <w:rsid w:val="000811AF"/>
    <w:rsid w:val="000832E7"/>
    <w:rsid w:val="0009025D"/>
    <w:rsid w:val="000905B4"/>
    <w:rsid w:val="00092E04"/>
    <w:rsid w:val="00095AD1"/>
    <w:rsid w:val="000A1A04"/>
    <w:rsid w:val="000A1EB6"/>
    <w:rsid w:val="000B20BC"/>
    <w:rsid w:val="000B261A"/>
    <w:rsid w:val="000B2AEB"/>
    <w:rsid w:val="000C64E7"/>
    <w:rsid w:val="000C7671"/>
    <w:rsid w:val="000D1EB3"/>
    <w:rsid w:val="000D422E"/>
    <w:rsid w:val="000D7EDB"/>
    <w:rsid w:val="000E54BD"/>
    <w:rsid w:val="000F309E"/>
    <w:rsid w:val="000F4DB6"/>
    <w:rsid w:val="001009D8"/>
    <w:rsid w:val="00101425"/>
    <w:rsid w:val="00101D94"/>
    <w:rsid w:val="00106A2F"/>
    <w:rsid w:val="00110470"/>
    <w:rsid w:val="001130E9"/>
    <w:rsid w:val="00113C93"/>
    <w:rsid w:val="001142F1"/>
    <w:rsid w:val="00115F83"/>
    <w:rsid w:val="00126F34"/>
    <w:rsid w:val="00127EE3"/>
    <w:rsid w:val="00137A96"/>
    <w:rsid w:val="0014189C"/>
    <w:rsid w:val="00147228"/>
    <w:rsid w:val="001504F3"/>
    <w:rsid w:val="00154A8B"/>
    <w:rsid w:val="001558A2"/>
    <w:rsid w:val="00157204"/>
    <w:rsid w:val="00160F81"/>
    <w:rsid w:val="00171226"/>
    <w:rsid w:val="00172F71"/>
    <w:rsid w:val="00184F1B"/>
    <w:rsid w:val="001857A5"/>
    <w:rsid w:val="00186370"/>
    <w:rsid w:val="00186601"/>
    <w:rsid w:val="00187E94"/>
    <w:rsid w:val="00191F4A"/>
    <w:rsid w:val="00197A06"/>
    <w:rsid w:val="001A15D6"/>
    <w:rsid w:val="001A7115"/>
    <w:rsid w:val="001A7B74"/>
    <w:rsid w:val="001B7365"/>
    <w:rsid w:val="001C00C7"/>
    <w:rsid w:val="001C143C"/>
    <w:rsid w:val="001C311D"/>
    <w:rsid w:val="001D0382"/>
    <w:rsid w:val="001D7268"/>
    <w:rsid w:val="001E0B40"/>
    <w:rsid w:val="001E1A98"/>
    <w:rsid w:val="001E3625"/>
    <w:rsid w:val="001E62CD"/>
    <w:rsid w:val="001E66A3"/>
    <w:rsid w:val="001E6E31"/>
    <w:rsid w:val="001F08BD"/>
    <w:rsid w:val="001F1084"/>
    <w:rsid w:val="001F7812"/>
    <w:rsid w:val="00200568"/>
    <w:rsid w:val="00201C81"/>
    <w:rsid w:val="002044DA"/>
    <w:rsid w:val="00207491"/>
    <w:rsid w:val="0021714D"/>
    <w:rsid w:val="002179AD"/>
    <w:rsid w:val="00217BB7"/>
    <w:rsid w:val="00217F32"/>
    <w:rsid w:val="0022020B"/>
    <w:rsid w:val="002246C5"/>
    <w:rsid w:val="002247C9"/>
    <w:rsid w:val="00230AF6"/>
    <w:rsid w:val="002323AB"/>
    <w:rsid w:val="00233FB4"/>
    <w:rsid w:val="002403BB"/>
    <w:rsid w:val="0024253C"/>
    <w:rsid w:val="00253468"/>
    <w:rsid w:val="002549F5"/>
    <w:rsid w:val="002600AC"/>
    <w:rsid w:val="0026061E"/>
    <w:rsid w:val="002634CA"/>
    <w:rsid w:val="002643A5"/>
    <w:rsid w:val="0027296A"/>
    <w:rsid w:val="00281FE1"/>
    <w:rsid w:val="00284DDC"/>
    <w:rsid w:val="0028627A"/>
    <w:rsid w:val="00286D62"/>
    <w:rsid w:val="00287550"/>
    <w:rsid w:val="00294C05"/>
    <w:rsid w:val="002A31C8"/>
    <w:rsid w:val="002A338C"/>
    <w:rsid w:val="002A4458"/>
    <w:rsid w:val="002A46FA"/>
    <w:rsid w:val="002A6154"/>
    <w:rsid w:val="002B26E3"/>
    <w:rsid w:val="002B3B90"/>
    <w:rsid w:val="002B4C13"/>
    <w:rsid w:val="002B66FE"/>
    <w:rsid w:val="002C0A1F"/>
    <w:rsid w:val="002C35A1"/>
    <w:rsid w:val="002C4CAE"/>
    <w:rsid w:val="002D31E6"/>
    <w:rsid w:val="002D4CBD"/>
    <w:rsid w:val="002E3A67"/>
    <w:rsid w:val="002F42E8"/>
    <w:rsid w:val="002F594D"/>
    <w:rsid w:val="00301178"/>
    <w:rsid w:val="003047C4"/>
    <w:rsid w:val="0030582B"/>
    <w:rsid w:val="00305B62"/>
    <w:rsid w:val="00310ED4"/>
    <w:rsid w:val="00314863"/>
    <w:rsid w:val="0031604B"/>
    <w:rsid w:val="003171E0"/>
    <w:rsid w:val="00317CEC"/>
    <w:rsid w:val="0032214F"/>
    <w:rsid w:val="003251F5"/>
    <w:rsid w:val="00333D97"/>
    <w:rsid w:val="00335C68"/>
    <w:rsid w:val="00344313"/>
    <w:rsid w:val="00345D69"/>
    <w:rsid w:val="00350610"/>
    <w:rsid w:val="003513B2"/>
    <w:rsid w:val="00351EF3"/>
    <w:rsid w:val="003520D3"/>
    <w:rsid w:val="00352EB0"/>
    <w:rsid w:val="00353A06"/>
    <w:rsid w:val="00355CD3"/>
    <w:rsid w:val="00357705"/>
    <w:rsid w:val="003611FF"/>
    <w:rsid w:val="00366E76"/>
    <w:rsid w:val="00367CDF"/>
    <w:rsid w:val="00372D96"/>
    <w:rsid w:val="00374D55"/>
    <w:rsid w:val="0038286D"/>
    <w:rsid w:val="003835CD"/>
    <w:rsid w:val="003861A1"/>
    <w:rsid w:val="00390DD0"/>
    <w:rsid w:val="00392CC6"/>
    <w:rsid w:val="0039367F"/>
    <w:rsid w:val="0039514A"/>
    <w:rsid w:val="00395305"/>
    <w:rsid w:val="003A1143"/>
    <w:rsid w:val="003A3963"/>
    <w:rsid w:val="003A4DC7"/>
    <w:rsid w:val="003A706B"/>
    <w:rsid w:val="003C4F70"/>
    <w:rsid w:val="003C5059"/>
    <w:rsid w:val="003C587E"/>
    <w:rsid w:val="003C68CC"/>
    <w:rsid w:val="003D0BA4"/>
    <w:rsid w:val="003D2DF8"/>
    <w:rsid w:val="003D4594"/>
    <w:rsid w:val="003D6179"/>
    <w:rsid w:val="003E50E0"/>
    <w:rsid w:val="003E524C"/>
    <w:rsid w:val="003E540F"/>
    <w:rsid w:val="003F1E38"/>
    <w:rsid w:val="003F3016"/>
    <w:rsid w:val="00402E79"/>
    <w:rsid w:val="0040476F"/>
    <w:rsid w:val="00404E59"/>
    <w:rsid w:val="004103BD"/>
    <w:rsid w:val="0041360F"/>
    <w:rsid w:val="00413C06"/>
    <w:rsid w:val="004236AF"/>
    <w:rsid w:val="00425D57"/>
    <w:rsid w:val="00427F7B"/>
    <w:rsid w:val="00431B0F"/>
    <w:rsid w:val="004332E1"/>
    <w:rsid w:val="00437546"/>
    <w:rsid w:val="00452D10"/>
    <w:rsid w:val="00460593"/>
    <w:rsid w:val="00465CCA"/>
    <w:rsid w:val="00467269"/>
    <w:rsid w:val="00470680"/>
    <w:rsid w:val="004708D9"/>
    <w:rsid w:val="004710DC"/>
    <w:rsid w:val="0047383E"/>
    <w:rsid w:val="00475A5E"/>
    <w:rsid w:val="0048021A"/>
    <w:rsid w:val="004805E7"/>
    <w:rsid w:val="00480E1B"/>
    <w:rsid w:val="0048256A"/>
    <w:rsid w:val="0048698D"/>
    <w:rsid w:val="004878BB"/>
    <w:rsid w:val="004936FD"/>
    <w:rsid w:val="00493A66"/>
    <w:rsid w:val="0049584D"/>
    <w:rsid w:val="004A16E0"/>
    <w:rsid w:val="004A1F43"/>
    <w:rsid w:val="004A37C8"/>
    <w:rsid w:val="004A6A3C"/>
    <w:rsid w:val="004B00A9"/>
    <w:rsid w:val="004B4F83"/>
    <w:rsid w:val="004B5A85"/>
    <w:rsid w:val="004B6405"/>
    <w:rsid w:val="004C6717"/>
    <w:rsid w:val="004D1229"/>
    <w:rsid w:val="004D45D9"/>
    <w:rsid w:val="004D4FDD"/>
    <w:rsid w:val="004D5DF6"/>
    <w:rsid w:val="004D667A"/>
    <w:rsid w:val="004E6065"/>
    <w:rsid w:val="004E7EA0"/>
    <w:rsid w:val="004F1779"/>
    <w:rsid w:val="004F2C7C"/>
    <w:rsid w:val="004F3F8A"/>
    <w:rsid w:val="004F6637"/>
    <w:rsid w:val="0050198B"/>
    <w:rsid w:val="00503807"/>
    <w:rsid w:val="00511033"/>
    <w:rsid w:val="00515BCE"/>
    <w:rsid w:val="00515BF1"/>
    <w:rsid w:val="00522711"/>
    <w:rsid w:val="0052272B"/>
    <w:rsid w:val="00522D60"/>
    <w:rsid w:val="005258C8"/>
    <w:rsid w:val="00525F1B"/>
    <w:rsid w:val="005317C9"/>
    <w:rsid w:val="00535E93"/>
    <w:rsid w:val="00536EDB"/>
    <w:rsid w:val="00537570"/>
    <w:rsid w:val="00537812"/>
    <w:rsid w:val="00541BE9"/>
    <w:rsid w:val="005457DE"/>
    <w:rsid w:val="00553A86"/>
    <w:rsid w:val="00562663"/>
    <w:rsid w:val="00563046"/>
    <w:rsid w:val="00565D28"/>
    <w:rsid w:val="005775EC"/>
    <w:rsid w:val="0058100B"/>
    <w:rsid w:val="00584721"/>
    <w:rsid w:val="00585D80"/>
    <w:rsid w:val="00586489"/>
    <w:rsid w:val="00587BF0"/>
    <w:rsid w:val="00595655"/>
    <w:rsid w:val="00597733"/>
    <w:rsid w:val="005A2022"/>
    <w:rsid w:val="005A3866"/>
    <w:rsid w:val="005A38BA"/>
    <w:rsid w:val="005A3B4A"/>
    <w:rsid w:val="005A6580"/>
    <w:rsid w:val="005B3D3C"/>
    <w:rsid w:val="005B4A08"/>
    <w:rsid w:val="005B5BEF"/>
    <w:rsid w:val="005C221A"/>
    <w:rsid w:val="005C325E"/>
    <w:rsid w:val="005C3A47"/>
    <w:rsid w:val="005D0752"/>
    <w:rsid w:val="005E7B50"/>
    <w:rsid w:val="005F2119"/>
    <w:rsid w:val="005F3A61"/>
    <w:rsid w:val="005F3FD3"/>
    <w:rsid w:val="005F42D6"/>
    <w:rsid w:val="00600A66"/>
    <w:rsid w:val="00604905"/>
    <w:rsid w:val="0060631B"/>
    <w:rsid w:val="0062289C"/>
    <w:rsid w:val="00630086"/>
    <w:rsid w:val="00632624"/>
    <w:rsid w:val="00635D85"/>
    <w:rsid w:val="0064663C"/>
    <w:rsid w:val="00650735"/>
    <w:rsid w:val="00654438"/>
    <w:rsid w:val="00663C04"/>
    <w:rsid w:val="00663DE5"/>
    <w:rsid w:val="006646D9"/>
    <w:rsid w:val="00667C3A"/>
    <w:rsid w:val="00672CCB"/>
    <w:rsid w:val="00673541"/>
    <w:rsid w:val="00673B22"/>
    <w:rsid w:val="006743DB"/>
    <w:rsid w:val="006772E2"/>
    <w:rsid w:val="00681680"/>
    <w:rsid w:val="00684B02"/>
    <w:rsid w:val="006857C9"/>
    <w:rsid w:val="006905A4"/>
    <w:rsid w:val="00690A5C"/>
    <w:rsid w:val="006A01CC"/>
    <w:rsid w:val="006A20BA"/>
    <w:rsid w:val="006A2C9E"/>
    <w:rsid w:val="006A7A7C"/>
    <w:rsid w:val="006B1FD8"/>
    <w:rsid w:val="006B4C81"/>
    <w:rsid w:val="006C2A34"/>
    <w:rsid w:val="006C58FA"/>
    <w:rsid w:val="006D213E"/>
    <w:rsid w:val="006D6500"/>
    <w:rsid w:val="006D7514"/>
    <w:rsid w:val="006E169B"/>
    <w:rsid w:val="006E1A67"/>
    <w:rsid w:val="006E3883"/>
    <w:rsid w:val="006F0969"/>
    <w:rsid w:val="006F4DFB"/>
    <w:rsid w:val="007007F0"/>
    <w:rsid w:val="007011B5"/>
    <w:rsid w:val="00707774"/>
    <w:rsid w:val="007111C1"/>
    <w:rsid w:val="007114E1"/>
    <w:rsid w:val="00713583"/>
    <w:rsid w:val="00715F42"/>
    <w:rsid w:val="00721D18"/>
    <w:rsid w:val="00722696"/>
    <w:rsid w:val="00722F9E"/>
    <w:rsid w:val="007247ED"/>
    <w:rsid w:val="00724EB2"/>
    <w:rsid w:val="007260CB"/>
    <w:rsid w:val="00730A30"/>
    <w:rsid w:val="007332C9"/>
    <w:rsid w:val="00733621"/>
    <w:rsid w:val="00734961"/>
    <w:rsid w:val="00737218"/>
    <w:rsid w:val="007400D1"/>
    <w:rsid w:val="00744A24"/>
    <w:rsid w:val="00744CD2"/>
    <w:rsid w:val="0074680E"/>
    <w:rsid w:val="0074771C"/>
    <w:rsid w:val="00751080"/>
    <w:rsid w:val="007534C7"/>
    <w:rsid w:val="00755E9E"/>
    <w:rsid w:val="007601E3"/>
    <w:rsid w:val="00760BDA"/>
    <w:rsid w:val="007616D4"/>
    <w:rsid w:val="007618DC"/>
    <w:rsid w:val="00763279"/>
    <w:rsid w:val="0076377A"/>
    <w:rsid w:val="0076549E"/>
    <w:rsid w:val="00767624"/>
    <w:rsid w:val="007678E4"/>
    <w:rsid w:val="00783FDF"/>
    <w:rsid w:val="007862E1"/>
    <w:rsid w:val="00786416"/>
    <w:rsid w:val="007903C6"/>
    <w:rsid w:val="00791047"/>
    <w:rsid w:val="007957AE"/>
    <w:rsid w:val="007A2910"/>
    <w:rsid w:val="007A34C3"/>
    <w:rsid w:val="007A5C0A"/>
    <w:rsid w:val="007A63EA"/>
    <w:rsid w:val="007A6B61"/>
    <w:rsid w:val="007A75FB"/>
    <w:rsid w:val="007B6B37"/>
    <w:rsid w:val="007B6F7E"/>
    <w:rsid w:val="007C1E7C"/>
    <w:rsid w:val="007C2B71"/>
    <w:rsid w:val="007C466C"/>
    <w:rsid w:val="007C5D93"/>
    <w:rsid w:val="007C696E"/>
    <w:rsid w:val="007C7D55"/>
    <w:rsid w:val="007D5D64"/>
    <w:rsid w:val="007E2AC3"/>
    <w:rsid w:val="007E4139"/>
    <w:rsid w:val="007E534B"/>
    <w:rsid w:val="007F0A4A"/>
    <w:rsid w:val="007F0B67"/>
    <w:rsid w:val="007F129A"/>
    <w:rsid w:val="007F298D"/>
    <w:rsid w:val="007F2D7D"/>
    <w:rsid w:val="007F2DA2"/>
    <w:rsid w:val="007F32E9"/>
    <w:rsid w:val="007F4C69"/>
    <w:rsid w:val="007F5C20"/>
    <w:rsid w:val="00803136"/>
    <w:rsid w:val="0080466D"/>
    <w:rsid w:val="008053FB"/>
    <w:rsid w:val="00806DF8"/>
    <w:rsid w:val="00807AF0"/>
    <w:rsid w:val="008143AC"/>
    <w:rsid w:val="008147C8"/>
    <w:rsid w:val="008212CE"/>
    <w:rsid w:val="00821615"/>
    <w:rsid w:val="008300FC"/>
    <w:rsid w:val="008319E9"/>
    <w:rsid w:val="00834668"/>
    <w:rsid w:val="00837BF7"/>
    <w:rsid w:val="00840891"/>
    <w:rsid w:val="00841635"/>
    <w:rsid w:val="008433E6"/>
    <w:rsid w:val="00851C7A"/>
    <w:rsid w:val="008527E9"/>
    <w:rsid w:val="00852D8C"/>
    <w:rsid w:val="00853E09"/>
    <w:rsid w:val="00856BC9"/>
    <w:rsid w:val="008629D9"/>
    <w:rsid w:val="00871791"/>
    <w:rsid w:val="0087571D"/>
    <w:rsid w:val="00875D6F"/>
    <w:rsid w:val="00877289"/>
    <w:rsid w:val="0088158C"/>
    <w:rsid w:val="0088578B"/>
    <w:rsid w:val="00886377"/>
    <w:rsid w:val="00886F37"/>
    <w:rsid w:val="008921DA"/>
    <w:rsid w:val="00894480"/>
    <w:rsid w:val="00895068"/>
    <w:rsid w:val="00895FF2"/>
    <w:rsid w:val="008976A2"/>
    <w:rsid w:val="008A00D6"/>
    <w:rsid w:val="008A299B"/>
    <w:rsid w:val="008A4B03"/>
    <w:rsid w:val="008A6331"/>
    <w:rsid w:val="008B109E"/>
    <w:rsid w:val="008B2082"/>
    <w:rsid w:val="008B2CFA"/>
    <w:rsid w:val="008B5647"/>
    <w:rsid w:val="008B6351"/>
    <w:rsid w:val="008C0B49"/>
    <w:rsid w:val="008C0B7D"/>
    <w:rsid w:val="008C15D8"/>
    <w:rsid w:val="008C4949"/>
    <w:rsid w:val="008D3DE1"/>
    <w:rsid w:val="008D6063"/>
    <w:rsid w:val="008E2913"/>
    <w:rsid w:val="008E5EFC"/>
    <w:rsid w:val="008F1F2A"/>
    <w:rsid w:val="008F2EDD"/>
    <w:rsid w:val="008F4A87"/>
    <w:rsid w:val="008F4CE4"/>
    <w:rsid w:val="008F4DC5"/>
    <w:rsid w:val="008F50C8"/>
    <w:rsid w:val="008F56E1"/>
    <w:rsid w:val="008F6B9A"/>
    <w:rsid w:val="008F7C56"/>
    <w:rsid w:val="00910A8E"/>
    <w:rsid w:val="00913F49"/>
    <w:rsid w:val="00915938"/>
    <w:rsid w:val="00916187"/>
    <w:rsid w:val="00917DFE"/>
    <w:rsid w:val="009213C3"/>
    <w:rsid w:val="00923533"/>
    <w:rsid w:val="00924687"/>
    <w:rsid w:val="009271FA"/>
    <w:rsid w:val="0092774C"/>
    <w:rsid w:val="009278D6"/>
    <w:rsid w:val="009309DD"/>
    <w:rsid w:val="009339ED"/>
    <w:rsid w:val="009341FB"/>
    <w:rsid w:val="00937056"/>
    <w:rsid w:val="00937AD9"/>
    <w:rsid w:val="009400EE"/>
    <w:rsid w:val="00942384"/>
    <w:rsid w:val="00950C6E"/>
    <w:rsid w:val="009516A8"/>
    <w:rsid w:val="00955466"/>
    <w:rsid w:val="00962C0D"/>
    <w:rsid w:val="009645C9"/>
    <w:rsid w:val="00964C1B"/>
    <w:rsid w:val="009761ED"/>
    <w:rsid w:val="00981F6D"/>
    <w:rsid w:val="00986CB3"/>
    <w:rsid w:val="00986FFB"/>
    <w:rsid w:val="00990AE3"/>
    <w:rsid w:val="00990C55"/>
    <w:rsid w:val="0099263E"/>
    <w:rsid w:val="00996752"/>
    <w:rsid w:val="009A242B"/>
    <w:rsid w:val="009A283C"/>
    <w:rsid w:val="009A2C5B"/>
    <w:rsid w:val="009A5EB7"/>
    <w:rsid w:val="009A6ADF"/>
    <w:rsid w:val="009B7E48"/>
    <w:rsid w:val="009C07D6"/>
    <w:rsid w:val="009C554B"/>
    <w:rsid w:val="009C5AA9"/>
    <w:rsid w:val="009D58C1"/>
    <w:rsid w:val="009E3E36"/>
    <w:rsid w:val="009E4913"/>
    <w:rsid w:val="009E5647"/>
    <w:rsid w:val="009F082F"/>
    <w:rsid w:val="009F444F"/>
    <w:rsid w:val="009F505B"/>
    <w:rsid w:val="009F5FEB"/>
    <w:rsid w:val="009F7B1B"/>
    <w:rsid w:val="00A0035B"/>
    <w:rsid w:val="00A009E3"/>
    <w:rsid w:val="00A02093"/>
    <w:rsid w:val="00A02EE2"/>
    <w:rsid w:val="00A03061"/>
    <w:rsid w:val="00A04917"/>
    <w:rsid w:val="00A06633"/>
    <w:rsid w:val="00A11A53"/>
    <w:rsid w:val="00A1332C"/>
    <w:rsid w:val="00A13CBB"/>
    <w:rsid w:val="00A14778"/>
    <w:rsid w:val="00A20CC7"/>
    <w:rsid w:val="00A21CEC"/>
    <w:rsid w:val="00A22CED"/>
    <w:rsid w:val="00A26DDE"/>
    <w:rsid w:val="00A309FC"/>
    <w:rsid w:val="00A37769"/>
    <w:rsid w:val="00A41636"/>
    <w:rsid w:val="00A422A6"/>
    <w:rsid w:val="00A42483"/>
    <w:rsid w:val="00A4307E"/>
    <w:rsid w:val="00A442D1"/>
    <w:rsid w:val="00A5414B"/>
    <w:rsid w:val="00A57521"/>
    <w:rsid w:val="00A67AFA"/>
    <w:rsid w:val="00A7657B"/>
    <w:rsid w:val="00A777B9"/>
    <w:rsid w:val="00A8622B"/>
    <w:rsid w:val="00A91C12"/>
    <w:rsid w:val="00A948BF"/>
    <w:rsid w:val="00A95921"/>
    <w:rsid w:val="00A96AD5"/>
    <w:rsid w:val="00AA1DB0"/>
    <w:rsid w:val="00AA787E"/>
    <w:rsid w:val="00AB2086"/>
    <w:rsid w:val="00AB25E3"/>
    <w:rsid w:val="00AB2D5A"/>
    <w:rsid w:val="00AB4822"/>
    <w:rsid w:val="00AB69C6"/>
    <w:rsid w:val="00AB78CF"/>
    <w:rsid w:val="00AC00EC"/>
    <w:rsid w:val="00AC0F06"/>
    <w:rsid w:val="00AC39A2"/>
    <w:rsid w:val="00AC55DA"/>
    <w:rsid w:val="00AC5AD5"/>
    <w:rsid w:val="00AC5B82"/>
    <w:rsid w:val="00AC6EB4"/>
    <w:rsid w:val="00AC7CAD"/>
    <w:rsid w:val="00AD1D94"/>
    <w:rsid w:val="00AD55B5"/>
    <w:rsid w:val="00AE6EE8"/>
    <w:rsid w:val="00AF0DBB"/>
    <w:rsid w:val="00B00AB0"/>
    <w:rsid w:val="00B01827"/>
    <w:rsid w:val="00B018D4"/>
    <w:rsid w:val="00B01F9D"/>
    <w:rsid w:val="00B02B68"/>
    <w:rsid w:val="00B03578"/>
    <w:rsid w:val="00B05975"/>
    <w:rsid w:val="00B13645"/>
    <w:rsid w:val="00B13766"/>
    <w:rsid w:val="00B16426"/>
    <w:rsid w:val="00B21EC8"/>
    <w:rsid w:val="00B25F0D"/>
    <w:rsid w:val="00B31C4D"/>
    <w:rsid w:val="00B32A75"/>
    <w:rsid w:val="00B33366"/>
    <w:rsid w:val="00B33477"/>
    <w:rsid w:val="00B366FB"/>
    <w:rsid w:val="00B36705"/>
    <w:rsid w:val="00B51E07"/>
    <w:rsid w:val="00B535FC"/>
    <w:rsid w:val="00B5414B"/>
    <w:rsid w:val="00B6231B"/>
    <w:rsid w:val="00B674BF"/>
    <w:rsid w:val="00B717EF"/>
    <w:rsid w:val="00B749D9"/>
    <w:rsid w:val="00B75839"/>
    <w:rsid w:val="00B7631F"/>
    <w:rsid w:val="00B77A03"/>
    <w:rsid w:val="00B9013A"/>
    <w:rsid w:val="00B90DD6"/>
    <w:rsid w:val="00B94A56"/>
    <w:rsid w:val="00B97E97"/>
    <w:rsid w:val="00BA1012"/>
    <w:rsid w:val="00BA1BCF"/>
    <w:rsid w:val="00BA344B"/>
    <w:rsid w:val="00BA494A"/>
    <w:rsid w:val="00BA4FCC"/>
    <w:rsid w:val="00BA58BB"/>
    <w:rsid w:val="00BA74D5"/>
    <w:rsid w:val="00BB159E"/>
    <w:rsid w:val="00BB198A"/>
    <w:rsid w:val="00BB1B4A"/>
    <w:rsid w:val="00BB3388"/>
    <w:rsid w:val="00BB49E0"/>
    <w:rsid w:val="00BC0AC6"/>
    <w:rsid w:val="00BC0B3B"/>
    <w:rsid w:val="00BC2C82"/>
    <w:rsid w:val="00BC2D5D"/>
    <w:rsid w:val="00BC7798"/>
    <w:rsid w:val="00BD5B6F"/>
    <w:rsid w:val="00BE115C"/>
    <w:rsid w:val="00BE6EAB"/>
    <w:rsid w:val="00BE765A"/>
    <w:rsid w:val="00BF778E"/>
    <w:rsid w:val="00C02E1B"/>
    <w:rsid w:val="00C06535"/>
    <w:rsid w:val="00C13B0F"/>
    <w:rsid w:val="00C170A6"/>
    <w:rsid w:val="00C1729E"/>
    <w:rsid w:val="00C17CAD"/>
    <w:rsid w:val="00C23EEB"/>
    <w:rsid w:val="00C25A37"/>
    <w:rsid w:val="00C31831"/>
    <w:rsid w:val="00C328CB"/>
    <w:rsid w:val="00C36E68"/>
    <w:rsid w:val="00C41669"/>
    <w:rsid w:val="00C43766"/>
    <w:rsid w:val="00C46096"/>
    <w:rsid w:val="00C477C4"/>
    <w:rsid w:val="00C554CB"/>
    <w:rsid w:val="00C56371"/>
    <w:rsid w:val="00C569D1"/>
    <w:rsid w:val="00C57B14"/>
    <w:rsid w:val="00C60EE8"/>
    <w:rsid w:val="00C6198F"/>
    <w:rsid w:val="00C620BC"/>
    <w:rsid w:val="00C64798"/>
    <w:rsid w:val="00C669A7"/>
    <w:rsid w:val="00C71E7C"/>
    <w:rsid w:val="00C73C25"/>
    <w:rsid w:val="00C77C4F"/>
    <w:rsid w:val="00C80A87"/>
    <w:rsid w:val="00C81036"/>
    <w:rsid w:val="00C875F4"/>
    <w:rsid w:val="00C91D77"/>
    <w:rsid w:val="00C9251D"/>
    <w:rsid w:val="00C92E1B"/>
    <w:rsid w:val="00C94947"/>
    <w:rsid w:val="00C9579D"/>
    <w:rsid w:val="00C96ADD"/>
    <w:rsid w:val="00CA0F26"/>
    <w:rsid w:val="00CB122C"/>
    <w:rsid w:val="00CB68E5"/>
    <w:rsid w:val="00CB77F2"/>
    <w:rsid w:val="00CD0116"/>
    <w:rsid w:val="00CD5F45"/>
    <w:rsid w:val="00CD774B"/>
    <w:rsid w:val="00CE2CE8"/>
    <w:rsid w:val="00CE32F8"/>
    <w:rsid w:val="00CE34DD"/>
    <w:rsid w:val="00CE57F6"/>
    <w:rsid w:val="00CE7106"/>
    <w:rsid w:val="00CF257B"/>
    <w:rsid w:val="00CF4618"/>
    <w:rsid w:val="00CF618E"/>
    <w:rsid w:val="00D05149"/>
    <w:rsid w:val="00D06365"/>
    <w:rsid w:val="00D06EAA"/>
    <w:rsid w:val="00D07B4F"/>
    <w:rsid w:val="00D10FD1"/>
    <w:rsid w:val="00D15B45"/>
    <w:rsid w:val="00D15E10"/>
    <w:rsid w:val="00D168DC"/>
    <w:rsid w:val="00D21876"/>
    <w:rsid w:val="00D23899"/>
    <w:rsid w:val="00D245B3"/>
    <w:rsid w:val="00D27420"/>
    <w:rsid w:val="00D3330A"/>
    <w:rsid w:val="00D33E13"/>
    <w:rsid w:val="00D3480A"/>
    <w:rsid w:val="00D367E6"/>
    <w:rsid w:val="00D36915"/>
    <w:rsid w:val="00D372F6"/>
    <w:rsid w:val="00D40A7B"/>
    <w:rsid w:val="00D40DC1"/>
    <w:rsid w:val="00D41974"/>
    <w:rsid w:val="00D52416"/>
    <w:rsid w:val="00D53C7F"/>
    <w:rsid w:val="00D57F8E"/>
    <w:rsid w:val="00D615F0"/>
    <w:rsid w:val="00D631BE"/>
    <w:rsid w:val="00D6594D"/>
    <w:rsid w:val="00D714E4"/>
    <w:rsid w:val="00D746A7"/>
    <w:rsid w:val="00D74FF6"/>
    <w:rsid w:val="00D77255"/>
    <w:rsid w:val="00D83D41"/>
    <w:rsid w:val="00D87D6D"/>
    <w:rsid w:val="00DA3C92"/>
    <w:rsid w:val="00DB0F86"/>
    <w:rsid w:val="00DB2139"/>
    <w:rsid w:val="00DB61DD"/>
    <w:rsid w:val="00DB6984"/>
    <w:rsid w:val="00DB7A01"/>
    <w:rsid w:val="00DC60D2"/>
    <w:rsid w:val="00DC647D"/>
    <w:rsid w:val="00DD14FF"/>
    <w:rsid w:val="00DD5A7D"/>
    <w:rsid w:val="00DE127C"/>
    <w:rsid w:val="00DE1329"/>
    <w:rsid w:val="00DE3948"/>
    <w:rsid w:val="00DE578E"/>
    <w:rsid w:val="00DE67EB"/>
    <w:rsid w:val="00DF29C2"/>
    <w:rsid w:val="00E046CD"/>
    <w:rsid w:val="00E07A59"/>
    <w:rsid w:val="00E11387"/>
    <w:rsid w:val="00E11A1B"/>
    <w:rsid w:val="00E11D38"/>
    <w:rsid w:val="00E12007"/>
    <w:rsid w:val="00E124DF"/>
    <w:rsid w:val="00E14155"/>
    <w:rsid w:val="00E1495F"/>
    <w:rsid w:val="00E16DDA"/>
    <w:rsid w:val="00E17B0F"/>
    <w:rsid w:val="00E23D8E"/>
    <w:rsid w:val="00E26CCC"/>
    <w:rsid w:val="00E26D1D"/>
    <w:rsid w:val="00E26D37"/>
    <w:rsid w:val="00E31B82"/>
    <w:rsid w:val="00E3434A"/>
    <w:rsid w:val="00E36B38"/>
    <w:rsid w:val="00E36C32"/>
    <w:rsid w:val="00E421C0"/>
    <w:rsid w:val="00E437CD"/>
    <w:rsid w:val="00E45FFF"/>
    <w:rsid w:val="00E47596"/>
    <w:rsid w:val="00E4778F"/>
    <w:rsid w:val="00E50319"/>
    <w:rsid w:val="00E5262F"/>
    <w:rsid w:val="00E550F9"/>
    <w:rsid w:val="00E55474"/>
    <w:rsid w:val="00E565DB"/>
    <w:rsid w:val="00E64D2C"/>
    <w:rsid w:val="00E67ADA"/>
    <w:rsid w:val="00E708EC"/>
    <w:rsid w:val="00E7114D"/>
    <w:rsid w:val="00E71469"/>
    <w:rsid w:val="00E71A49"/>
    <w:rsid w:val="00E73050"/>
    <w:rsid w:val="00E85733"/>
    <w:rsid w:val="00E90863"/>
    <w:rsid w:val="00E9232D"/>
    <w:rsid w:val="00E92405"/>
    <w:rsid w:val="00E930B9"/>
    <w:rsid w:val="00E93509"/>
    <w:rsid w:val="00EA0A4E"/>
    <w:rsid w:val="00EA0F6E"/>
    <w:rsid w:val="00EA6602"/>
    <w:rsid w:val="00EB631C"/>
    <w:rsid w:val="00EC54AF"/>
    <w:rsid w:val="00EC6636"/>
    <w:rsid w:val="00EC69DA"/>
    <w:rsid w:val="00ED38A7"/>
    <w:rsid w:val="00ED70D8"/>
    <w:rsid w:val="00EE3C5F"/>
    <w:rsid w:val="00EE5A90"/>
    <w:rsid w:val="00EF237E"/>
    <w:rsid w:val="00EF48D1"/>
    <w:rsid w:val="00EF66BB"/>
    <w:rsid w:val="00EF7DA8"/>
    <w:rsid w:val="00F00823"/>
    <w:rsid w:val="00F015B7"/>
    <w:rsid w:val="00F03100"/>
    <w:rsid w:val="00F05FDA"/>
    <w:rsid w:val="00F0756A"/>
    <w:rsid w:val="00F0775A"/>
    <w:rsid w:val="00F1156A"/>
    <w:rsid w:val="00F11721"/>
    <w:rsid w:val="00F11939"/>
    <w:rsid w:val="00F1266D"/>
    <w:rsid w:val="00F134B9"/>
    <w:rsid w:val="00F15A0A"/>
    <w:rsid w:val="00F2459E"/>
    <w:rsid w:val="00F269BC"/>
    <w:rsid w:val="00F27D3D"/>
    <w:rsid w:val="00F300ED"/>
    <w:rsid w:val="00F34DC0"/>
    <w:rsid w:val="00F367E4"/>
    <w:rsid w:val="00F36F8E"/>
    <w:rsid w:val="00F43FCD"/>
    <w:rsid w:val="00F467AF"/>
    <w:rsid w:val="00F5639B"/>
    <w:rsid w:val="00F6238F"/>
    <w:rsid w:val="00F64975"/>
    <w:rsid w:val="00F64AB2"/>
    <w:rsid w:val="00F700DE"/>
    <w:rsid w:val="00F81BDE"/>
    <w:rsid w:val="00F85920"/>
    <w:rsid w:val="00F86F12"/>
    <w:rsid w:val="00F87817"/>
    <w:rsid w:val="00F90C46"/>
    <w:rsid w:val="00F91E7A"/>
    <w:rsid w:val="00F93DAC"/>
    <w:rsid w:val="00FA1C36"/>
    <w:rsid w:val="00FA7A61"/>
    <w:rsid w:val="00FB2969"/>
    <w:rsid w:val="00FB2BD4"/>
    <w:rsid w:val="00FB44DC"/>
    <w:rsid w:val="00FB789B"/>
    <w:rsid w:val="00FC08BF"/>
    <w:rsid w:val="00FC1AA1"/>
    <w:rsid w:val="00FC1CE6"/>
    <w:rsid w:val="00FC3240"/>
    <w:rsid w:val="00FC33FB"/>
    <w:rsid w:val="00FD4FC9"/>
    <w:rsid w:val="00FE456C"/>
    <w:rsid w:val="00FE4805"/>
    <w:rsid w:val="00FE4DED"/>
    <w:rsid w:val="00FE682B"/>
    <w:rsid w:val="00FE70E3"/>
    <w:rsid w:val="00FE7109"/>
    <w:rsid w:val="00FF069D"/>
    <w:rsid w:val="00FF6991"/>
    <w:rsid w:val="01E2A244"/>
    <w:rsid w:val="073AE5F6"/>
    <w:rsid w:val="08A26525"/>
    <w:rsid w:val="0A0010FA"/>
    <w:rsid w:val="0D88563A"/>
    <w:rsid w:val="0F6777E5"/>
    <w:rsid w:val="1527F8F8"/>
    <w:rsid w:val="1599D0C3"/>
    <w:rsid w:val="165DC1FE"/>
    <w:rsid w:val="1A0B3DB1"/>
    <w:rsid w:val="1B1FE41E"/>
    <w:rsid w:val="1BF247CA"/>
    <w:rsid w:val="23546552"/>
    <w:rsid w:val="246BAA21"/>
    <w:rsid w:val="2C8A912B"/>
    <w:rsid w:val="37C0DC49"/>
    <w:rsid w:val="393B0B7E"/>
    <w:rsid w:val="443F6FA1"/>
    <w:rsid w:val="4D41F78C"/>
    <w:rsid w:val="4D456E31"/>
    <w:rsid w:val="5297EED0"/>
    <w:rsid w:val="5CE595E8"/>
    <w:rsid w:val="600F2102"/>
    <w:rsid w:val="68A7CF5C"/>
    <w:rsid w:val="68AF5C58"/>
    <w:rsid w:val="70DB8583"/>
    <w:rsid w:val="74AB62D7"/>
    <w:rsid w:val="756125C2"/>
    <w:rsid w:val="75C410E6"/>
    <w:rsid w:val="7D9BDB0A"/>
    <w:rsid w:val="7FCAA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76B757C"/>
  <w15:docId w15:val="{58FB849B-F5B3-4786-A077-DD10C88D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FD3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B25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qFormat/>
    <w:rsid w:val="00B05975"/>
    <w:pPr>
      <w:keepNext/>
      <w:jc w:val="center"/>
      <w:outlineLvl w:val="1"/>
    </w:pPr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59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059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05975"/>
  </w:style>
  <w:style w:type="paragraph" w:styleId="Textoindependiente">
    <w:name w:val="Body Text"/>
    <w:basedOn w:val="Normal"/>
    <w:rsid w:val="00B05975"/>
    <w:pPr>
      <w:jc w:val="both"/>
    </w:pPr>
    <w:rPr>
      <w:rFonts w:ascii="Arial" w:hAnsi="Arial"/>
      <w:sz w:val="24"/>
      <w:lang w:val="es-ES_tradnl"/>
    </w:rPr>
  </w:style>
  <w:style w:type="table" w:styleId="Tablaconcuadrcula">
    <w:name w:val="Table Grid"/>
    <w:basedOn w:val="Tablanormal"/>
    <w:rsid w:val="00B0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05975"/>
    <w:pPr>
      <w:spacing w:before="100" w:beforeAutospacing="1" w:after="100" w:afterAutospacing="1"/>
    </w:pPr>
    <w:rPr>
      <w:color w:val="663300"/>
      <w:sz w:val="24"/>
      <w:szCs w:val="24"/>
    </w:rPr>
  </w:style>
  <w:style w:type="character" w:customStyle="1" w:styleId="TextoindependienteCar">
    <w:name w:val="Texto independiente Car"/>
    <w:basedOn w:val="Fuentedeprrafopredeter"/>
    <w:rsid w:val="007616D4"/>
    <w:rPr>
      <w:rFonts w:ascii="Arial Unicode MS" w:eastAsia="Arial Unicode MS" w:hAnsi="Arial Unicode MS" w:cs="Arial Unicode MS"/>
      <w:sz w:val="24"/>
      <w:szCs w:val="24"/>
      <w:lang w:val="es-ES" w:eastAsia="es-ES" w:bidi="ar-SA"/>
    </w:rPr>
  </w:style>
  <w:style w:type="paragraph" w:customStyle="1" w:styleId="Cuerpodetexto">
    <w:name w:val="Cuerpo de texto"/>
    <w:basedOn w:val="Normal"/>
    <w:rsid w:val="00A20CC7"/>
    <w:pPr>
      <w:widowControl w:val="0"/>
      <w:autoSpaceDE w:val="0"/>
      <w:autoSpaceDN w:val="0"/>
      <w:adjustRightInd w:val="0"/>
      <w:spacing w:after="283"/>
    </w:pPr>
    <w:rPr>
      <w:sz w:val="24"/>
      <w:szCs w:val="24"/>
      <w:lang w:val="es-ES_tradnl"/>
    </w:rPr>
  </w:style>
  <w:style w:type="paragraph" w:styleId="Prrafodelista">
    <w:name w:val="List Paragraph"/>
    <w:basedOn w:val="Normal"/>
    <w:link w:val="PrrafodelistaCar"/>
    <w:uiPriority w:val="34"/>
    <w:qFormat/>
    <w:rsid w:val="00C80A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customStyle="1" w:styleId="Style-4">
    <w:name w:val="Style-4"/>
    <w:rsid w:val="008D3DE1"/>
    <w:rPr>
      <w:lang w:val="es-ES" w:eastAsia="es-ES"/>
    </w:rPr>
  </w:style>
  <w:style w:type="paragraph" w:customStyle="1" w:styleId="Style-2">
    <w:name w:val="Style-2"/>
    <w:rsid w:val="00CE32F8"/>
    <w:rPr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287550"/>
    <w:pPr>
      <w:tabs>
        <w:tab w:val="left" w:pos="300"/>
      </w:tabs>
      <w:autoSpaceDE w:val="0"/>
      <w:autoSpaceDN w:val="0"/>
      <w:adjustRightInd w:val="0"/>
      <w:spacing w:line="210" w:lineRule="atLeast"/>
      <w:ind w:left="320" w:hanging="320"/>
      <w:jc w:val="both"/>
    </w:pPr>
    <w:rPr>
      <w:color w:val="000000"/>
      <w:lang w:val="es-ES_tradnl"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87550"/>
    <w:rPr>
      <w:color w:val="000000"/>
      <w:lang w:val="es-ES_tradnl" w:eastAsia="es-CO"/>
    </w:rPr>
  </w:style>
  <w:style w:type="character" w:styleId="Refdenotaalpie">
    <w:name w:val="footnote reference"/>
    <w:basedOn w:val="Fuentedeprrafopredeter"/>
    <w:rsid w:val="00A4307E"/>
    <w:rPr>
      <w:vertAlign w:val="superscript"/>
    </w:rPr>
  </w:style>
  <w:style w:type="paragraph" w:styleId="Textodeglobo">
    <w:name w:val="Balloon Text"/>
    <w:basedOn w:val="Normal"/>
    <w:link w:val="TextodegloboCar"/>
    <w:rsid w:val="00BA4F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A4FCC"/>
    <w:rPr>
      <w:rFonts w:ascii="Tahoma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52272B"/>
    <w:rPr>
      <w:rFonts w:ascii="Calibri" w:eastAsia="Calibri" w:hAnsi="Calibri"/>
      <w:sz w:val="22"/>
      <w:szCs w:val="22"/>
      <w:lang w:eastAsia="en-US"/>
    </w:rPr>
  </w:style>
  <w:style w:type="character" w:styleId="Refdecomentario">
    <w:name w:val="annotation reference"/>
    <w:basedOn w:val="Fuentedeprrafopredeter"/>
    <w:semiHidden/>
    <w:unhideWhenUsed/>
    <w:rsid w:val="0040476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0476F"/>
  </w:style>
  <w:style w:type="character" w:customStyle="1" w:styleId="TextocomentarioCar">
    <w:name w:val="Texto comentario Car"/>
    <w:basedOn w:val="Fuentedeprrafopredeter"/>
    <w:link w:val="Textocomentario"/>
    <w:semiHidden/>
    <w:rsid w:val="0040476F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047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0476F"/>
    <w:rPr>
      <w:b/>
      <w:bCs/>
      <w:lang w:val="es-ES" w:eastAsia="es-ES"/>
    </w:rPr>
  </w:style>
  <w:style w:type="paragraph" w:customStyle="1" w:styleId="Default">
    <w:name w:val="Default"/>
    <w:rsid w:val="00106A2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AU" w:eastAsia="en-US"/>
    </w:rPr>
  </w:style>
  <w:style w:type="character" w:customStyle="1" w:styleId="apple-converted-space">
    <w:name w:val="apple-converted-space"/>
    <w:basedOn w:val="Fuentedeprrafopredeter"/>
    <w:rsid w:val="00106A2F"/>
  </w:style>
  <w:style w:type="paragraph" w:styleId="Sinespaciado">
    <w:name w:val="No Spacing"/>
    <w:uiPriority w:val="1"/>
    <w:qFormat/>
    <w:rsid w:val="00AB69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AB25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E3948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5c55e1-1529-428c-8c16-ada3460a0e7a">A65FJVFR3NAS-1618603028-802</_dlc_DocId>
    <_dlc_DocIdUrl xmlns="fe5c55e1-1529-428c-8c16-ada3460a0e7a">
      <Url>http://tame/_layouts/15/DocIdRedir.aspx?ID=A65FJVFR3NAS-1618603028-802</Url>
      <Description>A65FJVFR3NAS-1618603028-802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C72A8C02970348AF50C73B0CB8D20A" ma:contentTypeVersion="3" ma:contentTypeDescription="Crear nuevo documento." ma:contentTypeScope="" ma:versionID="3dc6b3f265847cb27f1c9233c96eee16">
  <xsd:schema xmlns:xsd="http://www.w3.org/2001/XMLSchema" xmlns:xs="http://www.w3.org/2001/XMLSchema" xmlns:p="http://schemas.microsoft.com/office/2006/metadata/properties" xmlns:ns2="fe5c55e1-1529-428c-8c16-ada3460a0e7a" targetNamespace="http://schemas.microsoft.com/office/2006/metadata/properties" ma:root="true" ma:fieldsID="b38f1bdb34365186f6aef09c5b6fb140" ns2:_="">
    <xsd:import namespace="fe5c55e1-1529-428c-8c16-ada3460a0e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c55e1-1529-428c-8c16-ada3460a0e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5B3680-A7AE-4547-8EBA-2E4434C6640E}"/>
</file>

<file path=customXml/itemProps2.xml><?xml version="1.0" encoding="utf-8"?>
<ds:datastoreItem xmlns:ds="http://schemas.openxmlformats.org/officeDocument/2006/customXml" ds:itemID="{70DE6978-8A9D-4872-AF20-A7E7F2F41F5A}"/>
</file>

<file path=customXml/itemProps3.xml><?xml version="1.0" encoding="utf-8"?>
<ds:datastoreItem xmlns:ds="http://schemas.openxmlformats.org/officeDocument/2006/customXml" ds:itemID="{B036BE7A-D038-4C63-B373-546569DEDF0F}"/>
</file>

<file path=customXml/itemProps4.xml><?xml version="1.0" encoding="utf-8"?>
<ds:datastoreItem xmlns:ds="http://schemas.openxmlformats.org/officeDocument/2006/customXml" ds:itemID="{8B4F400F-6295-45A3-A01A-CCCD9F753566}"/>
</file>

<file path=customXml/itemProps5.xml><?xml version="1.0" encoding="utf-8"?>
<ds:datastoreItem xmlns:ds="http://schemas.openxmlformats.org/officeDocument/2006/customXml" ds:itemID="{4100E911-C6D9-4796-BB84-4F3B3F499E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Dependencia que desarrollara el proyecto de Norma( Escriba el nombre de la dependencia que liderará el proceso)</vt:lpstr>
    </vt:vector>
  </TitlesOfParts>
  <Company>Ministerio del Interior y de Justicia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Dependencia que desarrollara el proyecto de Norma( Escriba el nombre de la dependencia que liderará el proceso)</dc:title>
  <dc:creator>ANGEST</dc:creator>
  <cp:lastModifiedBy>Omar�Alberto Baron Avendano</cp:lastModifiedBy>
  <cp:revision>6</cp:revision>
  <cp:lastPrinted>2018-10-29T20:08:00Z</cp:lastPrinted>
  <dcterms:created xsi:type="dcterms:W3CDTF">2018-10-29T20:18:00Z</dcterms:created>
  <dcterms:modified xsi:type="dcterms:W3CDTF">2018-10-29T20:37:00Z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0x0101002DC72A8C02970348AF50C73B0CB8D20A</vt:lpwstr>
  </property>
  <property fmtid="{D5CDD505-2E9C-101B-9397-08002B2CF9AE}" pid="3" name="_dlc_DocIdItemGuid">
    <vt:lpwstr>75c41f60-b546-4ef1-98b1-a99f66e019a5</vt:lpwstr>
  </property>
</Properties>
</file>